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BDDD4D1"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F0870"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850CBF">
        <w:rPr>
          <w:b/>
          <w:noProof/>
          <w:sz w:val="24"/>
          <w:lang w:val="en-US"/>
        </w:rPr>
        <w:t>2</w:t>
      </w:r>
      <w:r w:rsidRPr="000C416C">
        <w:rPr>
          <w:b/>
          <w:noProof/>
          <w:sz w:val="24"/>
          <w:lang w:val="en-US"/>
        </w:rPr>
        <w:t xml:space="preserve"> Meeting #</w:t>
      </w:r>
      <w:r w:rsidR="002364A5">
        <w:rPr>
          <w:b/>
          <w:noProof/>
          <w:sz w:val="24"/>
          <w:lang w:val="en-US"/>
        </w:rPr>
        <w:t>12</w:t>
      </w:r>
      <w:r w:rsidR="008C1972">
        <w:rPr>
          <w:b/>
          <w:noProof/>
          <w:sz w:val="24"/>
          <w:lang w:val="en-US"/>
        </w:rPr>
        <w:t>3</w:t>
      </w:r>
      <w:r w:rsidR="000830A1">
        <w:rPr>
          <w:b/>
          <w:noProof/>
          <w:sz w:val="24"/>
          <w:lang w:val="en-US"/>
        </w:rPr>
        <w:t>-bis</w:t>
      </w:r>
      <w:r w:rsidR="000C416C">
        <w:rPr>
          <w:b/>
          <w:noProof/>
          <w:sz w:val="24"/>
          <w:lang w:val="en-US"/>
        </w:rPr>
        <w:t xml:space="preserve">      </w:t>
      </w:r>
      <w:r w:rsidR="002364A5">
        <w:rPr>
          <w:b/>
          <w:noProof/>
          <w:sz w:val="24"/>
          <w:lang w:val="en-US"/>
        </w:rPr>
        <w:t xml:space="preserve">                                                </w:t>
      </w:r>
      <w:r w:rsidR="00870CE9">
        <w:rPr>
          <w:b/>
          <w:noProof/>
          <w:sz w:val="24"/>
          <w:lang w:val="en-US"/>
        </w:rPr>
        <w:tab/>
        <w:t xml:space="preserve">  </w:t>
      </w:r>
      <w:r w:rsidR="00C85EA7" w:rsidRPr="00C85EA7">
        <w:rPr>
          <w:b/>
          <w:bCs/>
          <w:noProof/>
          <w:sz w:val="24"/>
        </w:rPr>
        <w:t>R2-2311093</w:t>
      </w:r>
    </w:p>
    <w:p w14:paraId="351CA33D" w14:textId="50EC9D3D" w:rsidR="00347001" w:rsidRPr="002D2634" w:rsidRDefault="00920D95" w:rsidP="00D870B2">
      <w:pPr>
        <w:tabs>
          <w:tab w:val="left" w:pos="1985"/>
        </w:tabs>
        <w:rPr>
          <w:bCs/>
          <w:i/>
          <w:iCs/>
          <w:color w:val="2F5496"/>
          <w:sz w:val="24"/>
          <w:lang w:val="pt-PT"/>
        </w:rPr>
      </w:pPr>
      <w:r>
        <w:rPr>
          <w:rFonts w:ascii="Arial" w:eastAsia="MS Mincho" w:hAnsi="Arial"/>
          <w:b/>
          <w:noProof/>
          <w:sz w:val="24"/>
        </w:rPr>
        <w:t>Xiamen, China, October 9 – 13, 2023</w:t>
      </w:r>
      <w:r w:rsidR="00FF5501">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65274C19"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77DA75"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2B2FC5" w:rsidRPr="002B2FC5">
        <w:rPr>
          <w:sz w:val="24"/>
          <w:lang w:val="pt-PT"/>
        </w:rPr>
        <w:t>7.</w:t>
      </w:r>
      <w:r w:rsidR="00776125">
        <w:rPr>
          <w:sz w:val="24"/>
          <w:lang w:val="pt-PT"/>
        </w:rPr>
        <w:t>4</w:t>
      </w:r>
      <w:r w:rsidR="002B2FC5" w:rsidRPr="002B2FC5">
        <w:rPr>
          <w:sz w:val="24"/>
          <w:lang w:val="pt-PT"/>
        </w:rPr>
        <w:t>.2.</w:t>
      </w:r>
      <w:r w:rsidR="00D42CA4">
        <w:rPr>
          <w:sz w:val="24"/>
          <w:lang w:val="pt-PT"/>
        </w:rPr>
        <w:t>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0B364CB7"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7E7CDC">
        <w:rPr>
          <w:rFonts w:ascii="Arial" w:hAnsi="Arial"/>
          <w:sz w:val="24"/>
        </w:rPr>
        <w:t>Discussion on early TA acquisition and RACH-less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0963D32B" w14:textId="5D00AAC0" w:rsidR="00217153" w:rsidRDefault="00217153" w:rsidP="00217153">
      <w:pPr>
        <w:spacing w:after="0"/>
      </w:pPr>
      <w:r>
        <w:t>In RAN2#12</w:t>
      </w:r>
      <w:r w:rsidR="008E525C">
        <w:t>3</w:t>
      </w:r>
      <w:r>
        <w:t xml:space="preserve"> the following agreements were achieved [1]:</w:t>
      </w:r>
    </w:p>
    <w:p w14:paraId="55A8CD25" w14:textId="77777777" w:rsidR="00217153" w:rsidRDefault="00217153" w:rsidP="00217153">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7153" w14:paraId="1712EDFE" w14:textId="77777777" w:rsidTr="00A04F6B">
        <w:tc>
          <w:tcPr>
            <w:tcW w:w="9857" w:type="dxa"/>
            <w:shd w:val="clear" w:color="auto" w:fill="auto"/>
          </w:tcPr>
          <w:p w14:paraId="7B6A648E" w14:textId="77777777" w:rsidR="00597F6A" w:rsidRPr="00597F6A" w:rsidRDefault="00597F6A" w:rsidP="006C570B">
            <w:pPr>
              <w:numPr>
                <w:ilvl w:val="0"/>
                <w:numId w:val="27"/>
              </w:numPr>
              <w:spacing w:after="120"/>
              <w:rPr>
                <w:rFonts w:ascii="Arial" w:hAnsi="Arial" w:cs="Arial"/>
                <w:lang w:val="en-US"/>
              </w:rPr>
            </w:pPr>
            <w:r w:rsidRPr="00597F6A">
              <w:rPr>
                <w:rFonts w:ascii="Arial" w:hAnsi="Arial" w:cs="Arial"/>
                <w:highlight w:val="white"/>
                <w:lang w:val="en-US"/>
              </w:rPr>
              <w:t>Define the association between CG occasion and beam in RRC and specify that the UE uses a CG occasion associated with the indicated beam in MAC</w:t>
            </w:r>
          </w:p>
          <w:p w14:paraId="3BA099EA" w14:textId="77777777" w:rsidR="00597F6A" w:rsidRPr="00597F6A" w:rsidRDefault="00597F6A" w:rsidP="006C570B">
            <w:pPr>
              <w:numPr>
                <w:ilvl w:val="0"/>
                <w:numId w:val="27"/>
              </w:numPr>
              <w:spacing w:after="120"/>
              <w:rPr>
                <w:rFonts w:ascii="Arial" w:hAnsi="Arial" w:cs="Arial"/>
                <w:lang w:val="en-US"/>
              </w:rPr>
            </w:pPr>
            <w:r w:rsidRPr="00597F6A">
              <w:rPr>
                <w:rFonts w:ascii="Arial" w:hAnsi="Arial" w:cs="Arial"/>
                <w:highlight w:val="white"/>
                <w:lang w:val="en-US"/>
              </w:rPr>
              <w:t>Observation: In cases for which it is desired that CG used for LTM is not used further once the UE has made the cell its new serving cell, it is assumed that the network could release Type1 CG resource on LTM completion (existing functionality)</w:t>
            </w:r>
          </w:p>
          <w:p w14:paraId="1B3D8971" w14:textId="77777777" w:rsidR="00597F6A" w:rsidRPr="00597F6A" w:rsidRDefault="00597F6A" w:rsidP="006C570B">
            <w:pPr>
              <w:numPr>
                <w:ilvl w:val="0"/>
                <w:numId w:val="27"/>
              </w:numPr>
              <w:spacing w:after="120"/>
              <w:rPr>
                <w:rFonts w:ascii="Arial" w:hAnsi="Arial" w:cs="Arial"/>
                <w:lang w:val="en-US"/>
              </w:rPr>
            </w:pPr>
            <w:r w:rsidRPr="00597F6A">
              <w:rPr>
                <w:rFonts w:ascii="Arial" w:hAnsi="Arial" w:cs="Arial"/>
                <w:highlight w:val="white"/>
                <w:lang w:val="en-US"/>
              </w:rPr>
              <w:t>Before RACH-less LTM procedure completion, the UE shall not trigger RACH (when the UE has no valid PUCCH resource for triggered SRs), as in LTE RACH-less.</w:t>
            </w:r>
          </w:p>
          <w:p w14:paraId="22CE68F4" w14:textId="77777777" w:rsidR="00597F6A" w:rsidRPr="00597F6A" w:rsidRDefault="00597F6A" w:rsidP="006C570B">
            <w:pPr>
              <w:numPr>
                <w:ilvl w:val="0"/>
                <w:numId w:val="27"/>
              </w:numPr>
              <w:spacing w:after="120"/>
              <w:rPr>
                <w:rFonts w:ascii="Arial" w:hAnsi="Arial" w:cs="Arial"/>
                <w:lang w:val="en-US"/>
              </w:rPr>
            </w:pPr>
            <w:r w:rsidRPr="00597F6A">
              <w:rPr>
                <w:rFonts w:ascii="Arial" w:hAnsi="Arial" w:cs="Arial"/>
                <w:highlight w:val="white"/>
                <w:lang w:val="en-US"/>
              </w:rPr>
              <w:t>RAN2 assumes: For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w:t>
            </w:r>
          </w:p>
          <w:p w14:paraId="639D1541" w14:textId="77777777" w:rsidR="00597F6A" w:rsidRPr="00597F6A" w:rsidRDefault="00597F6A" w:rsidP="006C570B">
            <w:pPr>
              <w:numPr>
                <w:ilvl w:val="0"/>
                <w:numId w:val="27"/>
              </w:numPr>
              <w:spacing w:after="120"/>
              <w:rPr>
                <w:rFonts w:ascii="Arial" w:hAnsi="Arial" w:cs="Arial"/>
                <w:lang w:val="en-US"/>
              </w:rPr>
            </w:pPr>
            <w:r w:rsidRPr="00597F6A">
              <w:rPr>
                <w:rFonts w:ascii="Arial" w:hAnsi="Arial" w:cs="Arial"/>
                <w:highlight w:val="white"/>
                <w:lang w:val="en-US"/>
              </w:rPr>
              <w:t>FFS if UE transmits the preamble without the power ramping upon reception of PDCCH order with retransmission indication if preamble transmission encounter the LBT failure.</w:t>
            </w:r>
          </w:p>
          <w:p w14:paraId="1C455CCC" w14:textId="77777777" w:rsidR="00597F6A" w:rsidRPr="00597F6A" w:rsidRDefault="00597F6A" w:rsidP="006C570B">
            <w:pPr>
              <w:numPr>
                <w:ilvl w:val="0"/>
                <w:numId w:val="27"/>
              </w:numPr>
              <w:spacing w:after="120"/>
              <w:rPr>
                <w:rFonts w:ascii="Arial" w:hAnsi="Arial" w:cs="Arial"/>
                <w:lang w:val="en-US"/>
              </w:rPr>
            </w:pPr>
            <w:r w:rsidRPr="00597F6A">
              <w:rPr>
                <w:rFonts w:ascii="Arial" w:hAnsi="Arial" w:cs="Arial"/>
                <w:highlight w:val="white"/>
                <w:lang w:val="en-US"/>
              </w:rPr>
              <w:t>Confirm that the RACH procedure toward a candidate cell is considered as complete once the preamble transmission is instructed to the lower layer.</w:t>
            </w:r>
          </w:p>
          <w:p w14:paraId="2C05AD17" w14:textId="77777777" w:rsidR="00597F6A" w:rsidRPr="00597F6A" w:rsidRDefault="00597F6A" w:rsidP="006C570B">
            <w:pPr>
              <w:numPr>
                <w:ilvl w:val="0"/>
                <w:numId w:val="27"/>
              </w:numPr>
              <w:spacing w:after="120"/>
              <w:rPr>
                <w:rFonts w:ascii="Arial" w:hAnsi="Arial" w:cs="Arial"/>
                <w:lang w:val="en-US"/>
              </w:rPr>
            </w:pPr>
            <w:r w:rsidRPr="00597F6A">
              <w:rPr>
                <w:rFonts w:ascii="Arial" w:hAnsi="Arial" w:cs="Arial"/>
                <w:highlight w:val="white"/>
                <w:lang w:val="en-US"/>
              </w:rPr>
              <w:t>Automatic retransmission by timer with CG (similar to NR-U, SDT) is supported for the first UL data transmission with CG.</w:t>
            </w:r>
          </w:p>
          <w:p w14:paraId="7C2C8900" w14:textId="77777777" w:rsidR="006C570B" w:rsidRPr="006C570B" w:rsidRDefault="006C570B" w:rsidP="006C570B">
            <w:pPr>
              <w:numPr>
                <w:ilvl w:val="0"/>
                <w:numId w:val="27"/>
              </w:numPr>
              <w:spacing w:after="120"/>
              <w:rPr>
                <w:rFonts w:ascii="Arial" w:hAnsi="Arial" w:cs="Arial"/>
                <w:lang w:val="en-US"/>
              </w:rPr>
            </w:pPr>
            <w:r w:rsidRPr="006C570B">
              <w:rPr>
                <w:rFonts w:ascii="Arial" w:hAnsi="Arial" w:cs="Arial"/>
                <w:highlight w:val="white"/>
                <w:lang w:val="en-US"/>
              </w:rPr>
              <w:t>All the RRC configurations related to early RACH are specific per LTM candidate cell and signalled separately from the candidate cell configuration (i.e. LTM Candidate configuration).</w:t>
            </w:r>
          </w:p>
          <w:p w14:paraId="5390BA90" w14:textId="77777777" w:rsidR="006C570B" w:rsidRPr="006C570B" w:rsidRDefault="006C570B" w:rsidP="006C570B">
            <w:pPr>
              <w:numPr>
                <w:ilvl w:val="0"/>
                <w:numId w:val="27"/>
              </w:numPr>
              <w:spacing w:after="120"/>
              <w:rPr>
                <w:rFonts w:ascii="Arial" w:hAnsi="Arial" w:cs="Arial"/>
                <w:lang w:val="en-US"/>
              </w:rPr>
            </w:pPr>
            <w:r w:rsidRPr="006C570B">
              <w:rPr>
                <w:rFonts w:ascii="Arial" w:hAnsi="Arial" w:cs="Arial"/>
                <w:highlight w:val="white"/>
                <w:lang w:val="en-US"/>
              </w:rPr>
              <w:t>The early RACH procedure share a same MAC entity with the legacy RACH procedure. (e.g. no extra MAC entity is needed for early RACH)</w:t>
            </w:r>
          </w:p>
          <w:p w14:paraId="72520000" w14:textId="77777777" w:rsidR="006C570B" w:rsidRPr="006C570B" w:rsidRDefault="006C570B" w:rsidP="006C570B">
            <w:pPr>
              <w:numPr>
                <w:ilvl w:val="0"/>
                <w:numId w:val="27"/>
              </w:numPr>
              <w:spacing w:after="120"/>
              <w:rPr>
                <w:rFonts w:ascii="Arial" w:hAnsi="Arial" w:cs="Arial"/>
                <w:lang w:val="en-US"/>
              </w:rPr>
            </w:pPr>
            <w:r w:rsidRPr="006C570B">
              <w:rPr>
                <w:rFonts w:ascii="Arial" w:hAnsi="Arial" w:cs="Arial"/>
                <w:highlight w:val="white"/>
                <w:lang w:val="en-US"/>
              </w:rPr>
              <w:t>It is up to UE implementation to handle the RACH initiation collisions where the early RACH is getting involved. No specification change can be foreseen.</w:t>
            </w:r>
          </w:p>
          <w:p w14:paraId="25A070C5" w14:textId="017FD8A7" w:rsidR="00FA570A" w:rsidRPr="006C570B" w:rsidRDefault="006C570B" w:rsidP="006C570B">
            <w:pPr>
              <w:numPr>
                <w:ilvl w:val="0"/>
                <w:numId w:val="27"/>
              </w:numPr>
              <w:spacing w:after="120"/>
              <w:rPr>
                <w:rFonts w:ascii="Arial" w:hAnsi="Arial" w:cs="Arial"/>
                <w:lang w:val="en-US"/>
              </w:rPr>
            </w:pPr>
            <w:r w:rsidRPr="006C570B">
              <w:rPr>
                <w:rFonts w:ascii="Arial" w:hAnsi="Arial" w:cs="Arial"/>
                <w:highlight w:val="white"/>
                <w:lang w:val="en-US"/>
              </w:rPr>
              <w:t>R2 assumes For counting the power ramping step for early RACH, Reuse PREAMBLE_POWER_RAMPING_COUNTER</w:t>
            </w:r>
          </w:p>
        </w:tc>
      </w:tr>
    </w:tbl>
    <w:p w14:paraId="1E930642" w14:textId="77777777" w:rsidR="00217153" w:rsidRDefault="00217153" w:rsidP="00EE00F9">
      <w:pPr>
        <w:spacing w:after="0"/>
      </w:pPr>
    </w:p>
    <w:p w14:paraId="07AA6122" w14:textId="5536A7DA" w:rsidR="00ED3427" w:rsidRDefault="00ED3427" w:rsidP="00ED3427">
      <w:pPr>
        <w:spacing w:after="0"/>
      </w:pPr>
      <w:r>
        <w:t>In RAN2#122 the following agreements were achieved [2]:</w:t>
      </w:r>
    </w:p>
    <w:p w14:paraId="2E5D0A7A" w14:textId="77777777" w:rsidR="00ED3427" w:rsidRDefault="00ED3427" w:rsidP="00ED3427">
      <w:pPr>
        <w:spacing w:after="0"/>
      </w:pPr>
    </w:p>
    <w:tbl>
      <w:tblPr>
        <w:tblStyle w:val="TableGrid"/>
        <w:tblW w:w="0" w:type="auto"/>
        <w:tblLook w:val="04A0" w:firstRow="1" w:lastRow="0" w:firstColumn="1" w:lastColumn="0" w:noHBand="0" w:noVBand="1"/>
      </w:tblPr>
      <w:tblGrid>
        <w:gridCol w:w="9631"/>
      </w:tblGrid>
      <w:tr w:rsidR="00ED3427" w14:paraId="209E18EC" w14:textId="77777777" w:rsidTr="000B1340">
        <w:tc>
          <w:tcPr>
            <w:tcW w:w="9631" w:type="dxa"/>
          </w:tcPr>
          <w:p w14:paraId="7E62158E" w14:textId="77777777" w:rsidR="00C87F12" w:rsidRPr="00C87F12" w:rsidRDefault="00C87F12" w:rsidP="00C87F12">
            <w:pPr>
              <w:numPr>
                <w:ilvl w:val="0"/>
                <w:numId w:val="27"/>
              </w:numPr>
              <w:tabs>
                <w:tab w:val="num" w:pos="1440"/>
              </w:tabs>
              <w:spacing w:after="120"/>
              <w:rPr>
                <w:rFonts w:ascii="Arial" w:hAnsi="Arial" w:cs="Arial"/>
                <w:highlight w:val="white"/>
                <w:lang w:val="en-US"/>
              </w:rPr>
            </w:pPr>
            <w:r w:rsidRPr="00C87F12">
              <w:rPr>
                <w:rFonts w:ascii="Arial" w:hAnsi="Arial" w:cs="Arial"/>
                <w:highlight w:val="white"/>
                <w:lang w:val="en-US"/>
              </w:rPr>
              <w:t>Dynamic grant can be used for RACH-less LTM, for the first UL data transmission to the target cell:</w:t>
            </w:r>
          </w:p>
          <w:p w14:paraId="13E1EC8A" w14:textId="77777777" w:rsidR="00C87F12" w:rsidRPr="00C87F12" w:rsidRDefault="00C87F12" w:rsidP="00F2363D">
            <w:pPr>
              <w:numPr>
                <w:ilvl w:val="1"/>
                <w:numId w:val="27"/>
              </w:numPr>
              <w:spacing w:after="120"/>
              <w:rPr>
                <w:rFonts w:ascii="Arial" w:hAnsi="Arial" w:cs="Arial"/>
                <w:highlight w:val="white"/>
                <w:lang w:val="en-US"/>
              </w:rPr>
            </w:pPr>
            <w:r w:rsidRPr="00C87F12">
              <w:rPr>
                <w:rFonts w:ascii="Arial" w:hAnsi="Arial" w:cs="Arial"/>
                <w:highlight w:val="white"/>
                <w:lang w:val="en-US"/>
              </w:rPr>
              <w:t xml:space="preserve">the UE monitors PDCCH for dynamic scheduling from the target cell, upon LTM cell switch. </w:t>
            </w:r>
          </w:p>
          <w:p w14:paraId="5D3C18A9" w14:textId="77777777" w:rsidR="00C87F12" w:rsidRPr="00C87F12" w:rsidRDefault="00C87F12" w:rsidP="00F2363D">
            <w:pPr>
              <w:numPr>
                <w:ilvl w:val="1"/>
                <w:numId w:val="27"/>
              </w:numPr>
              <w:spacing w:after="120"/>
              <w:rPr>
                <w:rFonts w:ascii="Arial" w:hAnsi="Arial" w:cs="Arial"/>
                <w:highlight w:val="white"/>
                <w:lang w:val="en-US"/>
              </w:rPr>
            </w:pPr>
            <w:r w:rsidRPr="00C87F12">
              <w:rPr>
                <w:rFonts w:ascii="Arial" w:hAnsi="Arial" w:cs="Arial"/>
                <w:highlight w:val="white"/>
                <w:lang w:val="en-US"/>
              </w:rPr>
              <w:t>upon cell switch decision, R2 assumes that the source DU informs the target DU about the selected beam, so that the target DU can start scheduling dynamic UL grant.</w:t>
            </w:r>
          </w:p>
          <w:p w14:paraId="658B03E1" w14:textId="77777777" w:rsidR="00C87F12" w:rsidRPr="00C87F12" w:rsidRDefault="00C87F12" w:rsidP="00C87F12">
            <w:pPr>
              <w:numPr>
                <w:ilvl w:val="0"/>
                <w:numId w:val="27"/>
              </w:numPr>
              <w:tabs>
                <w:tab w:val="num" w:pos="1440"/>
              </w:tabs>
              <w:spacing w:after="120"/>
              <w:rPr>
                <w:rFonts w:ascii="Arial" w:hAnsi="Arial" w:cs="Arial"/>
                <w:highlight w:val="white"/>
                <w:lang w:val="en-US"/>
              </w:rPr>
            </w:pPr>
            <w:r w:rsidRPr="00C87F12">
              <w:rPr>
                <w:rFonts w:ascii="Arial" w:hAnsi="Arial" w:cs="Arial"/>
                <w:highlight w:val="white"/>
                <w:lang w:val="en-US"/>
              </w:rPr>
              <w:t>Configured grant can be used for RACH-less LTM, for the first UL data transmission to the target cell, the UE selects the configured grant occasion, which is associated with the beam indicated in the LTM MAC CE (as set by source cell). FFS further optimization</w:t>
            </w:r>
          </w:p>
          <w:p w14:paraId="4267BBD8" w14:textId="0E2761E4" w:rsidR="00ED3427" w:rsidRPr="00B43F20" w:rsidRDefault="00ED3427" w:rsidP="000B1340">
            <w:pPr>
              <w:numPr>
                <w:ilvl w:val="0"/>
                <w:numId w:val="27"/>
              </w:numPr>
              <w:spacing w:after="120"/>
              <w:rPr>
                <w:rFonts w:ascii="Arial" w:hAnsi="Arial" w:cs="Arial"/>
                <w:highlight w:val="white"/>
                <w:lang w:val="en-US"/>
              </w:rPr>
            </w:pPr>
          </w:p>
        </w:tc>
      </w:tr>
    </w:tbl>
    <w:p w14:paraId="550DA61C" w14:textId="77777777" w:rsidR="00ED3427" w:rsidRDefault="00ED3427" w:rsidP="00B43F20">
      <w:pPr>
        <w:spacing w:after="0"/>
      </w:pPr>
    </w:p>
    <w:p w14:paraId="26013854" w14:textId="774A9566" w:rsidR="00B43F20" w:rsidRDefault="00B43F20" w:rsidP="00B43F20">
      <w:pPr>
        <w:spacing w:after="0"/>
      </w:pPr>
      <w:r>
        <w:t>In RAN2#121bis</w:t>
      </w:r>
      <w:r w:rsidR="005674F1">
        <w:t>-e</w:t>
      </w:r>
      <w:r>
        <w:t xml:space="preserve"> the following agreement was achieved [</w:t>
      </w:r>
      <w:r w:rsidR="00ED3427">
        <w:t>3</w:t>
      </w:r>
      <w:r>
        <w:t>]:</w:t>
      </w:r>
    </w:p>
    <w:p w14:paraId="6EB3FFA3" w14:textId="77777777" w:rsidR="00B43F20" w:rsidRDefault="00B43F20" w:rsidP="00EE00F9">
      <w:pPr>
        <w:spacing w:after="0"/>
      </w:pPr>
    </w:p>
    <w:tbl>
      <w:tblPr>
        <w:tblStyle w:val="TableGrid"/>
        <w:tblW w:w="0" w:type="auto"/>
        <w:tblLook w:val="04A0" w:firstRow="1" w:lastRow="0" w:firstColumn="1" w:lastColumn="0" w:noHBand="0" w:noVBand="1"/>
      </w:tblPr>
      <w:tblGrid>
        <w:gridCol w:w="9631"/>
      </w:tblGrid>
      <w:tr w:rsidR="00B43F20" w14:paraId="25595B92" w14:textId="77777777" w:rsidTr="00B43F20">
        <w:tc>
          <w:tcPr>
            <w:tcW w:w="9631" w:type="dxa"/>
          </w:tcPr>
          <w:p w14:paraId="6EBEB602" w14:textId="63EE6DD3" w:rsidR="00B43F20" w:rsidRPr="00B43F20" w:rsidRDefault="00B43F20" w:rsidP="00B43F20">
            <w:pPr>
              <w:numPr>
                <w:ilvl w:val="0"/>
                <w:numId w:val="27"/>
              </w:numPr>
              <w:spacing w:after="120"/>
              <w:rPr>
                <w:rFonts w:ascii="Arial" w:hAnsi="Arial" w:cs="Arial"/>
                <w:highlight w:val="white"/>
                <w:lang w:val="en-US"/>
              </w:rPr>
            </w:pPr>
            <w:r w:rsidRPr="00B43F20">
              <w:rPr>
                <w:rFonts w:ascii="Arial" w:hAnsi="Arial" w:cs="Arial"/>
                <w:highlight w:val="white"/>
                <w:lang w:val="en-US"/>
              </w:rPr>
              <w:t>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w:t>
            </w:r>
          </w:p>
        </w:tc>
      </w:tr>
    </w:tbl>
    <w:p w14:paraId="762CD0FE" w14:textId="77777777" w:rsidR="00B43F20" w:rsidRDefault="00B43F20" w:rsidP="00EE00F9">
      <w:pPr>
        <w:spacing w:after="0"/>
      </w:pPr>
    </w:p>
    <w:p w14:paraId="083D1E9B" w14:textId="4C915F62" w:rsidR="00354102" w:rsidRDefault="00354102" w:rsidP="00354102">
      <w:pPr>
        <w:spacing w:after="0"/>
      </w:pPr>
      <w:r>
        <w:t>In RAN3#121 the following working assumptions were made [</w:t>
      </w:r>
      <w:r w:rsidR="002B15E6">
        <w:t>4</w:t>
      </w:r>
      <w:r>
        <w:t>]:</w:t>
      </w:r>
    </w:p>
    <w:p w14:paraId="2BCBD79B" w14:textId="77777777" w:rsidR="00354102" w:rsidRDefault="00354102" w:rsidP="00354102">
      <w:pPr>
        <w:spacing w:after="0"/>
      </w:pPr>
    </w:p>
    <w:tbl>
      <w:tblPr>
        <w:tblStyle w:val="TableGrid"/>
        <w:tblW w:w="0" w:type="auto"/>
        <w:tblLook w:val="04A0" w:firstRow="1" w:lastRow="0" w:firstColumn="1" w:lastColumn="0" w:noHBand="0" w:noVBand="1"/>
      </w:tblPr>
      <w:tblGrid>
        <w:gridCol w:w="9631"/>
      </w:tblGrid>
      <w:tr w:rsidR="00354102" w14:paraId="1C37531E" w14:textId="77777777" w:rsidTr="000B1340">
        <w:tc>
          <w:tcPr>
            <w:tcW w:w="9631" w:type="dxa"/>
          </w:tcPr>
          <w:p w14:paraId="0CDBAD2F" w14:textId="77777777" w:rsidR="00354102" w:rsidRPr="0012469D" w:rsidRDefault="00354102" w:rsidP="00354102">
            <w:pPr>
              <w:pStyle w:val="ListParagraph"/>
              <w:numPr>
                <w:ilvl w:val="0"/>
                <w:numId w:val="27"/>
              </w:numPr>
            </w:pPr>
            <w:r w:rsidRPr="00D33B38">
              <w:rPr>
                <w:rFonts w:ascii="Calibri" w:hAnsi="Calibri" w:cs="Calibri"/>
                <w:b/>
                <w:color w:val="008000"/>
                <w:sz w:val="18"/>
              </w:rPr>
              <w:t>Working assumption: the CFRA resources could be shared only among the UEs in a single gNB-DU to avoid the RACH access conflict between UEs from different DU. need align with RAN2.</w:t>
            </w:r>
          </w:p>
          <w:p w14:paraId="461B3119" w14:textId="628FA6C2" w:rsidR="00354102" w:rsidRPr="00B43F20" w:rsidRDefault="00354102" w:rsidP="00354102">
            <w:pPr>
              <w:numPr>
                <w:ilvl w:val="0"/>
                <w:numId w:val="27"/>
              </w:numPr>
              <w:spacing w:after="120"/>
              <w:rPr>
                <w:rFonts w:ascii="Arial" w:hAnsi="Arial" w:cs="Arial"/>
                <w:highlight w:val="white"/>
                <w:lang w:val="en-US"/>
              </w:rPr>
            </w:pPr>
            <w:r w:rsidRPr="00D33B38">
              <w:rPr>
                <w:rFonts w:ascii="Calibri" w:hAnsi="Calibri" w:cs="Calibri"/>
                <w:b/>
                <w:color w:val="008000"/>
                <w:sz w:val="18"/>
              </w:rPr>
              <w:t>WA: Indicate the source gNB-DU ID when request the CFRA resources to the candidate DU</w:t>
            </w:r>
          </w:p>
        </w:tc>
      </w:tr>
    </w:tbl>
    <w:p w14:paraId="159F08DD" w14:textId="77777777" w:rsidR="00B43F20" w:rsidRDefault="00B43F20" w:rsidP="00EE00F9">
      <w:pPr>
        <w:spacing w:after="0"/>
      </w:pPr>
    </w:p>
    <w:p w14:paraId="567263CA" w14:textId="3F4A5F68" w:rsidR="00F705E6" w:rsidRPr="00320A6B" w:rsidRDefault="00D80F5E" w:rsidP="00945884">
      <w:pPr>
        <w:spacing w:after="0"/>
      </w:pPr>
      <w:r>
        <w:t>This contribution discusses</w:t>
      </w:r>
      <w:r w:rsidR="0008702E">
        <w:t xml:space="preserve"> aspects of early TA acquisition and RACH-less LTM.</w:t>
      </w:r>
    </w:p>
    <w:p w14:paraId="68AF9242" w14:textId="21C8E215" w:rsidR="00CD4C7B" w:rsidRDefault="00CD4C7B" w:rsidP="00CD4C7B">
      <w:pPr>
        <w:pStyle w:val="Heading1"/>
      </w:pPr>
      <w:r w:rsidRPr="00320A6B">
        <w:t>2</w:t>
      </w:r>
      <w:r w:rsidRPr="00320A6B">
        <w:tab/>
      </w:r>
      <w:r w:rsidR="009136BC">
        <w:t>Early TA acquisition</w:t>
      </w:r>
    </w:p>
    <w:p w14:paraId="0486FE68" w14:textId="4918E57B" w:rsidR="007E7CDC" w:rsidRDefault="009F141A" w:rsidP="002C2D42">
      <w:pPr>
        <w:pStyle w:val="Heading2"/>
      </w:pPr>
      <w:r>
        <w:t>2.1</w:t>
      </w:r>
      <w:r>
        <w:tab/>
        <w:t xml:space="preserve">Power ramping </w:t>
      </w:r>
      <w:r w:rsidR="002C2D42">
        <w:t>for PDCCH-ordered RACH during LBT failure</w:t>
      </w:r>
    </w:p>
    <w:p w14:paraId="3B0738A3" w14:textId="734F723E" w:rsidR="002C2D42" w:rsidRDefault="00F35B65" w:rsidP="007E7CDC">
      <w:r>
        <w:t>RAN2#123 had the following agreement: “</w:t>
      </w:r>
      <w:r w:rsidR="00236182" w:rsidRPr="00236182">
        <w:t>FFS if UE transmits the preamble without the power ramping upon reception of PDCCH order with retransmission indication if preamble transmission encounter the LBT failure.</w:t>
      </w:r>
      <w:r>
        <w:t>”</w:t>
      </w:r>
    </w:p>
    <w:p w14:paraId="601FD689" w14:textId="467BC9F5" w:rsidR="00237B24" w:rsidRDefault="000F6317" w:rsidP="00E87C71">
      <w:r>
        <w:t>The power is ramped up for</w:t>
      </w:r>
      <w:r w:rsidR="00575A4E">
        <w:t xml:space="preserve"> PRACH retransmissions </w:t>
      </w:r>
      <w:r>
        <w:t xml:space="preserve">based on the assumption that the network failed to receive the prior PRACH transmission </w:t>
      </w:r>
      <w:r w:rsidR="00503E0B">
        <w:t xml:space="preserve">due to </w:t>
      </w:r>
      <w:r w:rsidR="00B93E9D">
        <w:t>transmi</w:t>
      </w:r>
      <w:r w:rsidR="00E87C71">
        <w:t xml:space="preserve">tting the PRACH with low power value by the UE. In the case of LBT failure, the UE did not </w:t>
      </w:r>
      <w:r w:rsidR="001122DF">
        <w:t>transmit</w:t>
      </w:r>
      <w:r w:rsidR="00236182">
        <w:t xml:space="preserve"> PRACH </w:t>
      </w:r>
      <w:r w:rsidR="00C32566">
        <w:t>at all.</w:t>
      </w:r>
      <w:r w:rsidR="00237B24">
        <w:t xml:space="preserve"> Thus, power ramping </w:t>
      </w:r>
      <w:r w:rsidR="008B3199">
        <w:t xml:space="preserve">in this case </w:t>
      </w:r>
      <w:r w:rsidR="00237B24">
        <w:t>should be skipped.</w:t>
      </w:r>
    </w:p>
    <w:p w14:paraId="6542BBA6" w14:textId="775595BE" w:rsidR="00236182" w:rsidRDefault="00C14CBA" w:rsidP="00E87C71">
      <w:pPr>
        <w:rPr>
          <w:b/>
          <w:bCs/>
        </w:rPr>
      </w:pPr>
      <w:r>
        <w:rPr>
          <w:b/>
          <w:bCs/>
        </w:rPr>
        <w:t xml:space="preserve">Proposal 1: </w:t>
      </w:r>
      <w:r w:rsidRPr="00C14CBA">
        <w:rPr>
          <w:b/>
          <w:bCs/>
        </w:rPr>
        <w:t xml:space="preserve">UE transmits the preamble without the power ramping upon reception of PDCCH order with retransmission indication if </w:t>
      </w:r>
      <w:r w:rsidR="001122DF">
        <w:rPr>
          <w:b/>
          <w:bCs/>
        </w:rPr>
        <w:t xml:space="preserve">prior </w:t>
      </w:r>
      <w:r w:rsidRPr="00C14CBA">
        <w:rPr>
          <w:b/>
          <w:bCs/>
        </w:rPr>
        <w:t>preamble transmission encounter</w:t>
      </w:r>
      <w:r w:rsidR="001122DF">
        <w:rPr>
          <w:b/>
          <w:bCs/>
        </w:rPr>
        <w:t>s</w:t>
      </w:r>
      <w:r w:rsidRPr="00C14CBA">
        <w:rPr>
          <w:b/>
          <w:bCs/>
        </w:rPr>
        <w:t xml:space="preserve"> LBT failure</w:t>
      </w:r>
      <w:r>
        <w:rPr>
          <w:b/>
          <w:bCs/>
        </w:rPr>
        <w:t>.</w:t>
      </w:r>
    </w:p>
    <w:p w14:paraId="0A3651AF" w14:textId="6D3B8D59" w:rsidR="00802256" w:rsidRDefault="003136C2" w:rsidP="00DA4895">
      <w:pPr>
        <w:pStyle w:val="Heading2"/>
      </w:pPr>
      <w:r>
        <w:t>2.2</w:t>
      </w:r>
      <w:r>
        <w:tab/>
        <w:t xml:space="preserve">Sharing of PRACH resources for early TA acquisition among UEs </w:t>
      </w:r>
    </w:p>
    <w:p w14:paraId="015099EF" w14:textId="7588A221" w:rsidR="00DA4895" w:rsidRDefault="00E54959" w:rsidP="00E87C71">
      <w:r>
        <w:t>RAN2#</w:t>
      </w:r>
      <w:r w:rsidR="005167DC">
        <w:t>121bis</w:t>
      </w:r>
      <w:r w:rsidR="0049291B">
        <w:t>-e</w:t>
      </w:r>
      <w:r w:rsidR="005167DC">
        <w:t xml:space="preserve"> agreed that </w:t>
      </w:r>
      <w:r w:rsidR="00484A30">
        <w:t>CFRA resources for early TA acquisition can be shared among UEs based on the following agreement:</w:t>
      </w:r>
    </w:p>
    <w:p w14:paraId="7D7EFCFF" w14:textId="58854264" w:rsidR="00484A30" w:rsidRDefault="00435826" w:rsidP="00435826">
      <w:pPr>
        <w:pStyle w:val="ListParagraph"/>
        <w:numPr>
          <w:ilvl w:val="0"/>
          <w:numId w:val="26"/>
        </w:numPr>
      </w:pPr>
      <w:r w:rsidRPr="00435826">
        <w:t>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w:t>
      </w:r>
    </w:p>
    <w:p w14:paraId="6BA60BF5" w14:textId="77777777" w:rsidR="00ED4FB8" w:rsidRDefault="00282F9A" w:rsidP="00435826">
      <w:r>
        <w:t xml:space="preserve">In </w:t>
      </w:r>
      <w:r w:rsidR="008632B5">
        <w:t xml:space="preserve">the inter-DU scenario, the </w:t>
      </w:r>
      <w:r w:rsidR="0067077D">
        <w:t>candidate DU</w:t>
      </w:r>
      <w:r w:rsidR="008632B5">
        <w:t xml:space="preserve"> </w:t>
      </w:r>
      <w:r w:rsidR="00E1346C">
        <w:t>cannot tell which UE used the shared RACH resource</w:t>
      </w:r>
      <w:r w:rsidR="00ED6034">
        <w:t xml:space="preserve">, so the candidate DU cannot </w:t>
      </w:r>
      <w:r w:rsidR="00ED4FB8">
        <w:t>associate the computed TA value to a particular UE. To resolve this issue, there are two solutions:</w:t>
      </w:r>
    </w:p>
    <w:p w14:paraId="231FE4AD" w14:textId="2D2765E1" w:rsidR="008E6DFC" w:rsidRDefault="00AA7F20" w:rsidP="002E0187">
      <w:pPr>
        <w:pStyle w:val="ListParagraph"/>
        <w:numPr>
          <w:ilvl w:val="0"/>
          <w:numId w:val="26"/>
        </w:numPr>
      </w:pPr>
      <w:r w:rsidRPr="002E0187">
        <w:rPr>
          <w:b/>
          <w:bCs/>
        </w:rPr>
        <w:t>Solution 1</w:t>
      </w:r>
      <w:r>
        <w:t xml:space="preserve">: the serving DU and the candidate DU coordinate before the UE is ordered to send the PRACH. The candidate DU ensures no two UEs </w:t>
      </w:r>
      <w:r w:rsidR="008E6DFC">
        <w:t>send PRACH using the same CFRA resource at any time.</w:t>
      </w:r>
    </w:p>
    <w:p w14:paraId="1573F74E" w14:textId="4513A77A" w:rsidR="002E0187" w:rsidRDefault="008E6DFC" w:rsidP="002E0187">
      <w:pPr>
        <w:pStyle w:val="ListParagraph"/>
        <w:numPr>
          <w:ilvl w:val="0"/>
          <w:numId w:val="26"/>
        </w:numPr>
      </w:pPr>
      <w:r w:rsidRPr="002E0187">
        <w:rPr>
          <w:b/>
          <w:bCs/>
        </w:rPr>
        <w:t>Solution 2</w:t>
      </w:r>
      <w:r>
        <w:t xml:space="preserve">: CFRA resource sharing is only allowed among UEs of the same </w:t>
      </w:r>
      <w:r w:rsidR="001F7113">
        <w:t xml:space="preserve">serving </w:t>
      </w:r>
      <w:r>
        <w:t>DU</w:t>
      </w:r>
      <w:r w:rsidR="001F7113">
        <w:t xml:space="preserve">, which implies the candidate DU </w:t>
      </w:r>
      <w:r w:rsidR="003301C8">
        <w:t xml:space="preserve">can determine which </w:t>
      </w:r>
      <w:r w:rsidR="00C24FD0">
        <w:t xml:space="preserve">serving </w:t>
      </w:r>
      <w:r w:rsidR="003301C8">
        <w:t>DU ordered the PRACH transmission</w:t>
      </w:r>
      <w:r w:rsidR="00C24FD0">
        <w:t xml:space="preserve">. Then, the candidate DU forwards the TA result to the serving DU, which </w:t>
      </w:r>
      <w:r w:rsidR="005E2ED9">
        <w:t>associates the received TA value to the right UE.</w:t>
      </w:r>
    </w:p>
    <w:p w14:paraId="61C7D12A" w14:textId="51256BA3" w:rsidR="002E0187" w:rsidRDefault="002E0187" w:rsidP="002E0187">
      <w:r>
        <w:t>RAN3#121 already made working assumptions along the lines of Solution 2:</w:t>
      </w:r>
    </w:p>
    <w:p w14:paraId="49B01E4F" w14:textId="77777777" w:rsidR="002E0187" w:rsidRPr="0012469D" w:rsidRDefault="002E0187" w:rsidP="002E0187">
      <w:pPr>
        <w:pStyle w:val="ListParagraph"/>
        <w:numPr>
          <w:ilvl w:val="0"/>
          <w:numId w:val="25"/>
        </w:numPr>
      </w:pPr>
      <w:r w:rsidRPr="00D33B38">
        <w:rPr>
          <w:rFonts w:ascii="Calibri" w:hAnsi="Calibri" w:cs="Calibri"/>
          <w:b/>
          <w:color w:val="008000"/>
          <w:sz w:val="18"/>
        </w:rPr>
        <w:t>Working assumption: the CFRA resources could be shared only among the UEs in a single gNB-DU to avoid the RACH access conflict between UEs from different DU. need align with RAN2.</w:t>
      </w:r>
    </w:p>
    <w:p w14:paraId="0487A5AD" w14:textId="77777777" w:rsidR="002E0187" w:rsidRDefault="002E0187" w:rsidP="002E0187">
      <w:pPr>
        <w:pStyle w:val="ListParagraph"/>
        <w:numPr>
          <w:ilvl w:val="0"/>
          <w:numId w:val="25"/>
        </w:numPr>
      </w:pPr>
      <w:r w:rsidRPr="00D33B38">
        <w:rPr>
          <w:rFonts w:ascii="Calibri" w:hAnsi="Calibri" w:cs="Calibri"/>
          <w:b/>
          <w:color w:val="008000"/>
          <w:sz w:val="18"/>
        </w:rPr>
        <w:t>WA: Indicate the source gNB-DU ID when request the CFRA resources to the candidate DU</w:t>
      </w:r>
    </w:p>
    <w:p w14:paraId="0A365692" w14:textId="64E43067" w:rsidR="00435826" w:rsidRDefault="002E0187" w:rsidP="00435826">
      <w:r>
        <w:t xml:space="preserve">Furthermore, Solution 1 </w:t>
      </w:r>
      <w:r w:rsidR="00F5280F">
        <w:t xml:space="preserve">introduces extra backhaul latency and signaling overhead. RAN3 is further calling to align with RAN2 on this issue. Based on this, </w:t>
      </w:r>
      <w:r w:rsidR="000A763A">
        <w:t>we propose the following:</w:t>
      </w:r>
    </w:p>
    <w:p w14:paraId="29A9BE29" w14:textId="0700A439" w:rsidR="000A763A" w:rsidRPr="00D01E24" w:rsidRDefault="000A763A" w:rsidP="00D01E24">
      <w:pPr>
        <w:spacing w:after="0"/>
        <w:rPr>
          <w:b/>
          <w:bCs/>
        </w:rPr>
      </w:pPr>
      <w:r w:rsidRPr="000A763A">
        <w:rPr>
          <w:b/>
          <w:bCs/>
        </w:rPr>
        <w:lastRenderedPageBreak/>
        <w:t>Proposal 2: Confirm RAN3’s WA that only UEs of the same gNB-DU may share RACH resources for early TA acquisition.</w:t>
      </w:r>
    </w:p>
    <w:p w14:paraId="670D5D6F" w14:textId="30B1DAA7" w:rsidR="009E2FB0" w:rsidRDefault="00FF183D" w:rsidP="00FF183D">
      <w:pPr>
        <w:pStyle w:val="Heading1"/>
      </w:pPr>
      <w:r w:rsidRPr="00FF183D">
        <w:t>3</w:t>
      </w:r>
      <w:r w:rsidRPr="00FF183D">
        <w:tab/>
        <w:t xml:space="preserve">Aspects of </w:t>
      </w:r>
      <w:r w:rsidR="00E83223">
        <w:t>RACH-less LTM</w:t>
      </w:r>
    </w:p>
    <w:p w14:paraId="43CA7429" w14:textId="667E2DC7" w:rsidR="00A94993" w:rsidRDefault="00024DC9" w:rsidP="00024DC9">
      <w:pPr>
        <w:pStyle w:val="Heading2"/>
      </w:pPr>
      <w:r>
        <w:t>3.1</w:t>
      </w:r>
      <w:r>
        <w:tab/>
      </w:r>
      <w:r w:rsidR="00D9274B">
        <w:t>Grant for first UL transmission</w:t>
      </w:r>
    </w:p>
    <w:p w14:paraId="4983270F" w14:textId="39F6454F" w:rsidR="00024DC9" w:rsidRDefault="00024DC9" w:rsidP="00A94993">
      <w:r>
        <w:t xml:space="preserve">RAN2#122 agreed </w:t>
      </w:r>
      <w:r w:rsidR="002A1491">
        <w:t xml:space="preserve">two </w:t>
      </w:r>
      <w:r w:rsidR="00F14597">
        <w:t>methods</w:t>
      </w:r>
      <w:r w:rsidR="002A1491">
        <w:t xml:space="preserve"> to provide an UL grant to the UE </w:t>
      </w:r>
      <w:r w:rsidR="00DA34F4">
        <w:t>for the first UL data transmission to the target cell:</w:t>
      </w:r>
    </w:p>
    <w:p w14:paraId="25511F4D" w14:textId="366D2DAE" w:rsidR="00DA34F4" w:rsidRDefault="00DA34F4" w:rsidP="00DA34F4">
      <w:pPr>
        <w:pStyle w:val="ListParagraph"/>
        <w:numPr>
          <w:ilvl w:val="0"/>
          <w:numId w:val="24"/>
        </w:numPr>
      </w:pPr>
      <w:r w:rsidRPr="009902BC">
        <w:rPr>
          <w:b/>
          <w:bCs/>
        </w:rPr>
        <w:t>Method 1</w:t>
      </w:r>
      <w:r>
        <w:t xml:space="preserve">: </w:t>
      </w:r>
      <w:r w:rsidR="00732B65">
        <w:t xml:space="preserve">based on </w:t>
      </w:r>
      <w:r>
        <w:t>dynamic grant</w:t>
      </w:r>
    </w:p>
    <w:p w14:paraId="67DB9116" w14:textId="1A70B7FB" w:rsidR="00732B65" w:rsidRDefault="00732B65" w:rsidP="00DA34F4">
      <w:pPr>
        <w:pStyle w:val="ListParagraph"/>
        <w:numPr>
          <w:ilvl w:val="0"/>
          <w:numId w:val="24"/>
        </w:numPr>
      </w:pPr>
      <w:r w:rsidRPr="009902BC">
        <w:rPr>
          <w:b/>
          <w:bCs/>
        </w:rPr>
        <w:t>Method 2</w:t>
      </w:r>
      <w:r>
        <w:t>: based on configured grant</w:t>
      </w:r>
    </w:p>
    <w:p w14:paraId="3095BDDE" w14:textId="77777777" w:rsidR="00F14597" w:rsidRDefault="00F14597" w:rsidP="00732B65">
      <w:r>
        <w:t>Which method the UE applies should be based on configuration:</w:t>
      </w:r>
    </w:p>
    <w:p w14:paraId="53848BB4" w14:textId="77777777" w:rsidR="009902BC" w:rsidRDefault="00F14597" w:rsidP="00F14597">
      <w:pPr>
        <w:pStyle w:val="ListParagraph"/>
        <w:numPr>
          <w:ilvl w:val="0"/>
          <w:numId w:val="24"/>
        </w:numPr>
      </w:pPr>
      <w:r>
        <w:t xml:space="preserve">If the </w:t>
      </w:r>
      <w:r w:rsidR="00773D3F">
        <w:t xml:space="preserve">UE </w:t>
      </w:r>
      <w:r w:rsidR="00E7295E">
        <w:t xml:space="preserve">is configured with PDCCH search space </w:t>
      </w:r>
      <w:r w:rsidR="009902BC">
        <w:t>of the target cell, Method 1 applies.</w:t>
      </w:r>
    </w:p>
    <w:p w14:paraId="664E5B06" w14:textId="77777777" w:rsidR="004E544E" w:rsidRDefault="009902BC" w:rsidP="00F14597">
      <w:pPr>
        <w:pStyle w:val="ListParagraph"/>
        <w:numPr>
          <w:ilvl w:val="0"/>
          <w:numId w:val="24"/>
        </w:numPr>
      </w:pPr>
      <w:r>
        <w:t xml:space="preserve">If the UE </w:t>
      </w:r>
      <w:r w:rsidR="004E544E">
        <w:t>is configured with a configured grant for the target cell, Method 2 applies.</w:t>
      </w:r>
    </w:p>
    <w:p w14:paraId="671EFEAB" w14:textId="5FE6B032" w:rsidR="00732B65" w:rsidRDefault="004E544E" w:rsidP="00F14597">
      <w:pPr>
        <w:pStyle w:val="ListParagraph"/>
        <w:numPr>
          <w:ilvl w:val="0"/>
          <w:numId w:val="24"/>
        </w:numPr>
      </w:pPr>
      <w:r>
        <w:t>If the UE is configured with PDCCH search space of the target cell and a configured grant for the target cell, both methods apply.</w:t>
      </w:r>
    </w:p>
    <w:p w14:paraId="15B497E7" w14:textId="73C05B05" w:rsidR="00CF7171" w:rsidRDefault="00684CBC" w:rsidP="00FA73C5">
      <w:pPr>
        <w:rPr>
          <w:b/>
          <w:bCs/>
        </w:rPr>
      </w:pPr>
      <w:r>
        <w:rPr>
          <w:b/>
          <w:bCs/>
        </w:rPr>
        <w:t xml:space="preserve">Proposal </w:t>
      </w:r>
      <w:r w:rsidR="00D919AB">
        <w:rPr>
          <w:b/>
          <w:bCs/>
        </w:rPr>
        <w:t>3</w:t>
      </w:r>
      <w:r>
        <w:rPr>
          <w:b/>
          <w:bCs/>
        </w:rPr>
        <w:t xml:space="preserve">: </w:t>
      </w:r>
      <w:r w:rsidR="008348EC">
        <w:rPr>
          <w:b/>
          <w:bCs/>
        </w:rPr>
        <w:t>At LTM triggering, the UE</w:t>
      </w:r>
      <w:r w:rsidR="00FA73C5">
        <w:rPr>
          <w:b/>
          <w:bCs/>
        </w:rPr>
        <w:t xml:space="preserve"> </w:t>
      </w:r>
      <w:r w:rsidR="00E540AD">
        <w:rPr>
          <w:b/>
          <w:bCs/>
        </w:rPr>
        <w:t xml:space="preserve">may </w:t>
      </w:r>
      <w:r w:rsidR="00C00DD1">
        <w:rPr>
          <w:b/>
          <w:bCs/>
        </w:rPr>
        <w:t>receive a</w:t>
      </w:r>
      <w:r w:rsidR="00E540AD">
        <w:rPr>
          <w:b/>
          <w:bCs/>
        </w:rPr>
        <w:t xml:space="preserve"> dynamic grant </w:t>
      </w:r>
      <w:r w:rsidR="00C00DD1">
        <w:rPr>
          <w:b/>
          <w:bCs/>
        </w:rPr>
        <w:t xml:space="preserve">and/or configured grant for the first UL data transmission based on whether the </w:t>
      </w:r>
      <w:r w:rsidR="000A35F5">
        <w:rPr>
          <w:b/>
          <w:bCs/>
        </w:rPr>
        <w:t xml:space="preserve">RRC configuration of the target cell includes </w:t>
      </w:r>
      <w:r w:rsidR="008A0027">
        <w:rPr>
          <w:b/>
          <w:bCs/>
        </w:rPr>
        <w:t xml:space="preserve">a </w:t>
      </w:r>
      <w:r w:rsidR="008A0027" w:rsidRPr="00FA73C5">
        <w:rPr>
          <w:b/>
          <w:bCs/>
        </w:rPr>
        <w:t>PDCCH search space of the target cell</w:t>
      </w:r>
      <w:r w:rsidR="008A0027">
        <w:rPr>
          <w:b/>
          <w:bCs/>
        </w:rPr>
        <w:t xml:space="preserve"> and/or a configured grant for the target cell</w:t>
      </w:r>
      <w:r w:rsidR="00E02540">
        <w:rPr>
          <w:b/>
          <w:bCs/>
        </w:rPr>
        <w:t xml:space="preserve"> respectively</w:t>
      </w:r>
      <w:r w:rsidR="008A0027">
        <w:rPr>
          <w:b/>
          <w:bCs/>
        </w:rPr>
        <w:t>. The two configurations are not exclusive.</w:t>
      </w:r>
    </w:p>
    <w:p w14:paraId="3E02254F" w14:textId="4B1EA7A0" w:rsidR="00C56CEF" w:rsidRPr="00933CFF" w:rsidRDefault="00A44DFC" w:rsidP="00933CFF">
      <w:pPr>
        <w:pStyle w:val="Heading2"/>
      </w:pPr>
      <w:r w:rsidRPr="00933CFF">
        <w:t>3.2</w:t>
      </w:r>
      <w:r w:rsidRPr="00933CFF">
        <w:tab/>
        <w:t xml:space="preserve">Beam transfer </w:t>
      </w:r>
      <w:r w:rsidR="00933CFF" w:rsidRPr="00933CFF">
        <w:t>from source DU to target DU</w:t>
      </w:r>
    </w:p>
    <w:p w14:paraId="7D70D788" w14:textId="6A6B5400" w:rsidR="00C56CEF" w:rsidRDefault="006E7DA3" w:rsidP="00FA73C5">
      <w:r w:rsidRPr="006E7DA3">
        <w:t>RAN</w:t>
      </w:r>
      <w:r>
        <w:t xml:space="preserve">2#122 </w:t>
      </w:r>
      <w:r w:rsidR="008064FD">
        <w:t>assumed</w:t>
      </w:r>
      <w:r>
        <w:t xml:space="preserve"> that </w:t>
      </w:r>
      <w:r w:rsidR="000739D8">
        <w:t xml:space="preserve">the source DU informs the target DU about the selected beam </w:t>
      </w:r>
      <w:r w:rsidR="00BC4CF0">
        <w:t xml:space="preserve">for RACH-less </w:t>
      </w:r>
      <w:r w:rsidR="00C94D84">
        <w:t xml:space="preserve">LTM execution for the case that the UE’s first UL transmission on the target cell uses a dynamic grant. </w:t>
      </w:r>
      <w:r w:rsidR="008064FD">
        <w:t xml:space="preserve">Since the </w:t>
      </w:r>
      <w:r w:rsidR="006871D6">
        <w:t xml:space="preserve">source DU </w:t>
      </w:r>
      <w:r w:rsidR="00880234">
        <w:t>neither knows</w:t>
      </w:r>
      <w:r w:rsidR="006871D6">
        <w:t xml:space="preserve"> whether the UE </w:t>
      </w:r>
      <w:r w:rsidR="00880234">
        <w:t>is configured with a configured grant</w:t>
      </w:r>
      <w:r w:rsidR="00373B35">
        <w:t xml:space="preserve"> nor can tell the type of grant that will be used on the target cell (since dynamic grant and configured grant can co-exist as per the previous section), the source DU should always transfer the </w:t>
      </w:r>
      <w:r w:rsidR="00332924">
        <w:t>selected beam to the target DU.</w:t>
      </w:r>
    </w:p>
    <w:p w14:paraId="165B9ACB" w14:textId="443B7F22" w:rsidR="00933CFF" w:rsidRPr="000D57C9" w:rsidRDefault="00B45F28" w:rsidP="00FA73C5">
      <w:pPr>
        <w:rPr>
          <w:b/>
          <w:bCs/>
        </w:rPr>
      </w:pPr>
      <w:r>
        <w:rPr>
          <w:b/>
          <w:bCs/>
        </w:rPr>
        <w:t xml:space="preserve">Proposal </w:t>
      </w:r>
      <w:r w:rsidR="00D919AB">
        <w:rPr>
          <w:b/>
          <w:bCs/>
        </w:rPr>
        <w:t>4</w:t>
      </w:r>
      <w:r>
        <w:rPr>
          <w:b/>
          <w:bCs/>
        </w:rPr>
        <w:t xml:space="preserve">: </w:t>
      </w:r>
      <w:r w:rsidRPr="00331FCE">
        <w:rPr>
          <w:b/>
          <w:bCs/>
        </w:rPr>
        <w:t>For RACH-less LTM, RAN2 assume</w:t>
      </w:r>
      <w:r>
        <w:rPr>
          <w:b/>
          <w:bCs/>
        </w:rPr>
        <w:t>s</w:t>
      </w:r>
      <w:r w:rsidRPr="00331FCE">
        <w:rPr>
          <w:b/>
          <w:bCs/>
        </w:rPr>
        <w:t xml:space="preserve"> the source DU always informs </w:t>
      </w:r>
      <w:r w:rsidR="00417FCE">
        <w:rPr>
          <w:b/>
          <w:bCs/>
        </w:rPr>
        <w:t xml:space="preserve">the </w:t>
      </w:r>
      <w:r w:rsidRPr="00331FCE">
        <w:rPr>
          <w:b/>
          <w:bCs/>
        </w:rPr>
        <w:t>target DU about the selected beam to give the target DU the possibility to use a dynamic grant even if CG is configured</w:t>
      </w:r>
      <w:r>
        <w:rPr>
          <w:b/>
          <w:bCs/>
        </w:rPr>
        <w:t>.</w:t>
      </w:r>
    </w:p>
    <w:p w14:paraId="4A5C2954" w14:textId="6C571955" w:rsidR="00A15391" w:rsidRDefault="00A15391" w:rsidP="00A15391">
      <w:pPr>
        <w:pStyle w:val="Heading2"/>
      </w:pPr>
      <w:r>
        <w:t>3.3</w:t>
      </w:r>
      <w:r>
        <w:tab/>
        <w:t xml:space="preserve">Determination of successful </w:t>
      </w:r>
      <w:r w:rsidR="00BD0E0A">
        <w:t xml:space="preserve">LTM </w:t>
      </w:r>
      <w:r>
        <w:t>completion</w:t>
      </w:r>
    </w:p>
    <w:p w14:paraId="092E866D" w14:textId="77777777" w:rsidR="00C760E8" w:rsidRDefault="004E5049" w:rsidP="00BB01A9">
      <w:pPr>
        <w:rPr>
          <w:rStyle w:val="eop"/>
        </w:rPr>
      </w:pPr>
      <w:r>
        <w:rPr>
          <w:rStyle w:val="eop"/>
        </w:rPr>
        <w:t>RAN2#123</w:t>
      </w:r>
      <w:r w:rsidR="00C760E8">
        <w:rPr>
          <w:rStyle w:val="eop"/>
        </w:rPr>
        <w:t xml:space="preserve"> </w:t>
      </w:r>
      <w:r w:rsidR="00660650">
        <w:rPr>
          <w:rStyle w:val="eop"/>
        </w:rPr>
        <w:t>assumed that</w:t>
      </w:r>
      <w:r w:rsidR="00C760E8">
        <w:rPr>
          <w:rStyle w:val="eop"/>
        </w:rPr>
        <w:t>:</w:t>
      </w:r>
      <w:r w:rsidR="00660650">
        <w:rPr>
          <w:rStyle w:val="eop"/>
        </w:rPr>
        <w:t xml:space="preserve"> </w:t>
      </w:r>
    </w:p>
    <w:p w14:paraId="4F35C1AC" w14:textId="15652B79" w:rsidR="0070451B" w:rsidRDefault="00C760E8" w:rsidP="00C760E8">
      <w:pPr>
        <w:pStyle w:val="ListParagraph"/>
        <w:numPr>
          <w:ilvl w:val="0"/>
          <w:numId w:val="24"/>
        </w:numPr>
      </w:pPr>
      <w:r>
        <w:t>F</w:t>
      </w:r>
      <w:r w:rsidR="00660650" w:rsidRPr="00660650">
        <w:t>or RACH-less LTM, the UE determines successful reception of its first UL data based on receiving a PDCCH addressing the UE’s C-RNTI in the target cell scheduling a new transmission after the first UL data, (FFS if specified contents should be transmitted with this transmission, e.g., as LTE MAC CE).</w:t>
      </w:r>
    </w:p>
    <w:p w14:paraId="475CCD64" w14:textId="77777777" w:rsidR="00110777" w:rsidRDefault="004642A7" w:rsidP="00E17CA6">
      <w:pPr>
        <w:rPr>
          <w:rStyle w:val="eop"/>
        </w:rPr>
      </w:pPr>
      <w:r>
        <w:rPr>
          <w:rStyle w:val="eop"/>
        </w:rPr>
        <w:t xml:space="preserve">Several companies propose that </w:t>
      </w:r>
      <w:r w:rsidR="001A55E2">
        <w:rPr>
          <w:rStyle w:val="eop"/>
        </w:rPr>
        <w:t xml:space="preserve">the PDCCH addressing the UE’s C-RNTI in the target cell also schedules </w:t>
      </w:r>
      <w:r w:rsidR="00BB34B7">
        <w:rPr>
          <w:rStyle w:val="eop"/>
        </w:rPr>
        <w:t>the UE Contention Resolution MAC CE as in LTE</w:t>
      </w:r>
      <w:r w:rsidR="003B4AEC">
        <w:rPr>
          <w:rStyle w:val="eop"/>
        </w:rPr>
        <w:t xml:space="preserve"> RACH-less scheme. </w:t>
      </w:r>
      <w:r w:rsidR="00110777">
        <w:rPr>
          <w:rStyle w:val="eop"/>
        </w:rPr>
        <w:t>However, this is not needed for NR LTM based on the following observation:</w:t>
      </w:r>
    </w:p>
    <w:p w14:paraId="623FB5E3" w14:textId="2C31BF2B" w:rsidR="00E17CA6" w:rsidRDefault="00110777" w:rsidP="00E17CA6">
      <w:pPr>
        <w:rPr>
          <w:rStyle w:val="eop"/>
        </w:rPr>
      </w:pPr>
      <w:r>
        <w:rPr>
          <w:rStyle w:val="eop"/>
          <w:b/>
          <w:bCs/>
        </w:rPr>
        <w:t xml:space="preserve">Observation 1: </w:t>
      </w:r>
      <w:r w:rsidR="00E353AD">
        <w:rPr>
          <w:rStyle w:val="eop"/>
          <w:b/>
          <w:bCs/>
        </w:rPr>
        <w:t xml:space="preserve">In LTE, the CRC for PDCCH is only 16 bits, whereas in NR, the CRC for PDCCH is 24 bits. </w:t>
      </w:r>
      <w:r w:rsidR="00325026">
        <w:rPr>
          <w:rStyle w:val="eop"/>
          <w:b/>
          <w:bCs/>
        </w:rPr>
        <w:t xml:space="preserve">While the UE contention resolution MAC CE is </w:t>
      </w:r>
      <w:r w:rsidR="00C127DC">
        <w:rPr>
          <w:rStyle w:val="eop"/>
          <w:b/>
          <w:bCs/>
        </w:rPr>
        <w:t>needed</w:t>
      </w:r>
      <w:r w:rsidR="00325026">
        <w:rPr>
          <w:rStyle w:val="eop"/>
          <w:b/>
          <w:bCs/>
        </w:rPr>
        <w:t xml:space="preserve"> for LTE RACH-less scheme to minimize the false alarm rate</w:t>
      </w:r>
      <w:r w:rsidR="000A1C85">
        <w:rPr>
          <w:rStyle w:val="eop"/>
          <w:b/>
          <w:bCs/>
        </w:rPr>
        <w:t xml:space="preserve"> for determining successful handover completion, it is redundant for NR.</w:t>
      </w:r>
    </w:p>
    <w:p w14:paraId="3F899CF5" w14:textId="23570CE9" w:rsidR="007C518B" w:rsidRDefault="004214DF" w:rsidP="00FF2306">
      <w:pPr>
        <w:pStyle w:val="paragraph"/>
        <w:tabs>
          <w:tab w:val="left" w:pos="1022"/>
        </w:tabs>
        <w:spacing w:before="0" w:beforeAutospacing="0" w:after="0" w:afterAutospacing="0"/>
        <w:textAlignment w:val="baseline"/>
        <w:rPr>
          <w:rStyle w:val="eop"/>
          <w:sz w:val="20"/>
          <w:szCs w:val="20"/>
        </w:rPr>
      </w:pPr>
      <w:r>
        <w:rPr>
          <w:rStyle w:val="eop"/>
          <w:sz w:val="20"/>
          <w:szCs w:val="20"/>
        </w:rPr>
        <w:t>We</w:t>
      </w:r>
      <w:r w:rsidR="00BB1604">
        <w:rPr>
          <w:rStyle w:val="eop"/>
          <w:sz w:val="20"/>
          <w:szCs w:val="20"/>
        </w:rPr>
        <w:t xml:space="preserve"> propose the following:</w:t>
      </w:r>
    </w:p>
    <w:p w14:paraId="43FEEF64" w14:textId="77777777" w:rsidR="00BB1604" w:rsidRDefault="00BB1604" w:rsidP="00FF2306">
      <w:pPr>
        <w:pStyle w:val="paragraph"/>
        <w:tabs>
          <w:tab w:val="left" w:pos="1022"/>
        </w:tabs>
        <w:spacing w:before="0" w:beforeAutospacing="0" w:after="0" w:afterAutospacing="0"/>
        <w:textAlignment w:val="baseline"/>
        <w:rPr>
          <w:rStyle w:val="eop"/>
          <w:sz w:val="20"/>
          <w:szCs w:val="20"/>
        </w:rPr>
      </w:pPr>
    </w:p>
    <w:p w14:paraId="5B65A72C" w14:textId="5907C11A" w:rsidR="00265348" w:rsidRPr="003A1C72" w:rsidRDefault="00BB1604" w:rsidP="00FF2306">
      <w:pPr>
        <w:pStyle w:val="paragraph"/>
        <w:tabs>
          <w:tab w:val="left" w:pos="1022"/>
        </w:tabs>
        <w:spacing w:before="0" w:beforeAutospacing="0" w:after="0" w:afterAutospacing="0"/>
        <w:textAlignment w:val="baseline"/>
        <w:rPr>
          <w:rStyle w:val="eop"/>
          <w:b/>
          <w:bCs/>
          <w:sz w:val="20"/>
          <w:szCs w:val="20"/>
        </w:rPr>
      </w:pPr>
      <w:r w:rsidRPr="00BB1604">
        <w:rPr>
          <w:rStyle w:val="eop"/>
          <w:b/>
          <w:bCs/>
          <w:sz w:val="20"/>
          <w:szCs w:val="20"/>
        </w:rPr>
        <w:t>Proposal</w:t>
      </w:r>
      <w:r>
        <w:rPr>
          <w:rStyle w:val="eop"/>
          <w:b/>
          <w:bCs/>
          <w:sz w:val="20"/>
          <w:szCs w:val="20"/>
        </w:rPr>
        <w:t xml:space="preserve"> </w:t>
      </w:r>
      <w:r w:rsidR="00D919AB">
        <w:rPr>
          <w:rStyle w:val="eop"/>
          <w:b/>
          <w:bCs/>
          <w:sz w:val="20"/>
          <w:szCs w:val="20"/>
        </w:rPr>
        <w:t>5</w:t>
      </w:r>
      <w:r w:rsidRPr="00BB1604">
        <w:rPr>
          <w:rStyle w:val="eop"/>
          <w:b/>
          <w:bCs/>
          <w:sz w:val="20"/>
          <w:szCs w:val="20"/>
        </w:rPr>
        <w:t xml:space="preserve">: </w:t>
      </w:r>
      <w:r w:rsidR="005D0D0E">
        <w:rPr>
          <w:rStyle w:val="eop"/>
          <w:b/>
          <w:bCs/>
          <w:sz w:val="20"/>
          <w:szCs w:val="20"/>
        </w:rPr>
        <w:t>The UE determines</w:t>
      </w:r>
      <w:r w:rsidRPr="00BB1604">
        <w:rPr>
          <w:rStyle w:val="eop"/>
          <w:b/>
          <w:bCs/>
          <w:sz w:val="20"/>
          <w:szCs w:val="20"/>
        </w:rPr>
        <w:t xml:space="preserve"> successful RACH-less LTM execution</w:t>
      </w:r>
      <w:r w:rsidR="005D0D0E">
        <w:rPr>
          <w:rStyle w:val="eop"/>
          <w:b/>
          <w:bCs/>
          <w:sz w:val="20"/>
          <w:szCs w:val="20"/>
        </w:rPr>
        <w:t xml:space="preserve"> upon </w:t>
      </w:r>
      <w:r w:rsidR="005913B4">
        <w:rPr>
          <w:rStyle w:val="eop"/>
          <w:b/>
          <w:bCs/>
          <w:sz w:val="20"/>
          <w:szCs w:val="20"/>
        </w:rPr>
        <w:t>being scheduled by the target cell for a new transmission</w:t>
      </w:r>
      <w:r w:rsidR="005D0D0E">
        <w:rPr>
          <w:rStyle w:val="eop"/>
          <w:b/>
          <w:bCs/>
          <w:sz w:val="20"/>
          <w:szCs w:val="20"/>
        </w:rPr>
        <w:t xml:space="preserve"> (as agreed)</w:t>
      </w:r>
      <w:r w:rsidRPr="00BB1604">
        <w:rPr>
          <w:rStyle w:val="eop"/>
          <w:b/>
          <w:bCs/>
          <w:sz w:val="20"/>
          <w:szCs w:val="20"/>
        </w:rPr>
        <w:t xml:space="preserve">. </w:t>
      </w:r>
      <w:r w:rsidR="00EF716D">
        <w:rPr>
          <w:rStyle w:val="eop"/>
          <w:b/>
          <w:bCs/>
          <w:sz w:val="20"/>
          <w:szCs w:val="20"/>
        </w:rPr>
        <w:t>No</w:t>
      </w:r>
      <w:r w:rsidRPr="00BB1604">
        <w:rPr>
          <w:rStyle w:val="eop"/>
          <w:b/>
          <w:bCs/>
          <w:sz w:val="20"/>
          <w:szCs w:val="20"/>
        </w:rPr>
        <w:t xml:space="preserve"> content of </w:t>
      </w:r>
      <w:r w:rsidR="00941278">
        <w:rPr>
          <w:rStyle w:val="eop"/>
          <w:b/>
          <w:bCs/>
          <w:sz w:val="20"/>
          <w:szCs w:val="20"/>
        </w:rPr>
        <w:t xml:space="preserve">a PDSCH </w:t>
      </w:r>
      <w:r w:rsidR="00FB4935">
        <w:rPr>
          <w:rStyle w:val="eop"/>
          <w:b/>
          <w:bCs/>
          <w:sz w:val="20"/>
          <w:szCs w:val="20"/>
        </w:rPr>
        <w:t>payload</w:t>
      </w:r>
      <w:r w:rsidRPr="00BB1604">
        <w:rPr>
          <w:rStyle w:val="eop"/>
          <w:b/>
          <w:bCs/>
          <w:sz w:val="20"/>
          <w:szCs w:val="20"/>
        </w:rPr>
        <w:t xml:space="preserve"> is specified.</w:t>
      </w:r>
    </w:p>
    <w:p w14:paraId="3821E0D5" w14:textId="46B257A9" w:rsidR="00173A2E" w:rsidRPr="00C43EF8" w:rsidRDefault="00C43EF8" w:rsidP="00C43EF8">
      <w:pPr>
        <w:pStyle w:val="Heading2"/>
      </w:pPr>
      <w:r w:rsidRPr="00C43EF8">
        <w:t>3.4</w:t>
      </w:r>
      <w:r w:rsidRPr="00C43EF8">
        <w:tab/>
        <w:t>Resume of DL scheduling by the target cell</w:t>
      </w:r>
    </w:p>
    <w:p w14:paraId="4F1DA916" w14:textId="66CF2F63" w:rsidR="00C43EF8" w:rsidRDefault="00C26280" w:rsidP="00FF2306">
      <w:pPr>
        <w:pStyle w:val="paragraph"/>
        <w:tabs>
          <w:tab w:val="left" w:pos="1022"/>
        </w:tabs>
        <w:spacing w:before="0" w:beforeAutospacing="0" w:after="0" w:afterAutospacing="0"/>
        <w:textAlignment w:val="baseline"/>
        <w:rPr>
          <w:rStyle w:val="eop"/>
          <w:sz w:val="20"/>
          <w:szCs w:val="20"/>
        </w:rPr>
      </w:pPr>
      <w:r>
        <w:rPr>
          <w:rStyle w:val="eop"/>
          <w:sz w:val="20"/>
          <w:szCs w:val="20"/>
        </w:rPr>
        <w:t>The UE monitors for PDCCH from the target cell if</w:t>
      </w:r>
      <w:r w:rsidRPr="00C26280">
        <w:rPr>
          <w:rStyle w:val="eop"/>
          <w:sz w:val="20"/>
          <w:szCs w:val="20"/>
        </w:rPr>
        <w:t xml:space="preserve"> the UE is configured with PDCCH search space of the target cell</w:t>
      </w:r>
      <w:r>
        <w:rPr>
          <w:rStyle w:val="eop"/>
          <w:sz w:val="20"/>
          <w:szCs w:val="20"/>
        </w:rPr>
        <w:t>.</w:t>
      </w:r>
      <w:r w:rsidR="00D479EA">
        <w:rPr>
          <w:rStyle w:val="eop"/>
          <w:sz w:val="20"/>
          <w:szCs w:val="20"/>
        </w:rPr>
        <w:t xml:space="preserve"> </w:t>
      </w:r>
      <w:r w:rsidR="00516C01">
        <w:rPr>
          <w:rStyle w:val="eop"/>
          <w:sz w:val="20"/>
          <w:szCs w:val="20"/>
        </w:rPr>
        <w:t xml:space="preserve">PDCCH may schedule the UE in either UL or DL. </w:t>
      </w:r>
      <w:r w:rsidR="00D479EA">
        <w:rPr>
          <w:rStyle w:val="eop"/>
          <w:sz w:val="20"/>
          <w:szCs w:val="20"/>
        </w:rPr>
        <w:t xml:space="preserve">It is up to the network whether PDCCH from the target cell schedules </w:t>
      </w:r>
      <w:r w:rsidR="001D14CE">
        <w:rPr>
          <w:rStyle w:val="eop"/>
          <w:sz w:val="20"/>
          <w:szCs w:val="20"/>
        </w:rPr>
        <w:t xml:space="preserve">DL </w:t>
      </w:r>
      <w:r w:rsidR="00D479EA">
        <w:rPr>
          <w:rStyle w:val="eop"/>
          <w:sz w:val="20"/>
          <w:szCs w:val="20"/>
        </w:rPr>
        <w:t xml:space="preserve">first </w:t>
      </w:r>
      <w:r w:rsidR="001D14CE">
        <w:rPr>
          <w:rStyle w:val="eop"/>
          <w:sz w:val="20"/>
          <w:szCs w:val="20"/>
        </w:rPr>
        <w:t>before the UE sends its first UL data transmission.</w:t>
      </w:r>
    </w:p>
    <w:p w14:paraId="263EE378" w14:textId="77777777" w:rsidR="00796413" w:rsidRDefault="00796413" w:rsidP="00FF2306">
      <w:pPr>
        <w:pStyle w:val="paragraph"/>
        <w:tabs>
          <w:tab w:val="left" w:pos="1022"/>
        </w:tabs>
        <w:spacing w:before="0" w:beforeAutospacing="0" w:after="0" w:afterAutospacing="0"/>
        <w:textAlignment w:val="baseline"/>
        <w:rPr>
          <w:rStyle w:val="eop"/>
          <w:sz w:val="20"/>
          <w:szCs w:val="20"/>
        </w:rPr>
      </w:pPr>
    </w:p>
    <w:p w14:paraId="037D0F1A" w14:textId="10A11A14" w:rsidR="00775635" w:rsidRPr="00587B49" w:rsidRDefault="00A54548" w:rsidP="00587B49">
      <w:pPr>
        <w:pStyle w:val="paragraph"/>
        <w:tabs>
          <w:tab w:val="left" w:pos="1022"/>
        </w:tabs>
        <w:spacing w:before="0" w:beforeAutospacing="0" w:after="0" w:afterAutospacing="0"/>
        <w:textAlignment w:val="baseline"/>
        <w:rPr>
          <w:b/>
          <w:bCs/>
          <w:sz w:val="20"/>
          <w:szCs w:val="20"/>
        </w:rPr>
      </w:pPr>
      <w:r>
        <w:rPr>
          <w:rStyle w:val="eop"/>
          <w:b/>
          <w:bCs/>
          <w:sz w:val="20"/>
          <w:szCs w:val="20"/>
        </w:rPr>
        <w:lastRenderedPageBreak/>
        <w:t xml:space="preserve">Proposal </w:t>
      </w:r>
      <w:r w:rsidR="00D919AB">
        <w:rPr>
          <w:rStyle w:val="eop"/>
          <w:b/>
          <w:bCs/>
          <w:sz w:val="20"/>
          <w:szCs w:val="20"/>
        </w:rPr>
        <w:t>6</w:t>
      </w:r>
      <w:r>
        <w:rPr>
          <w:rStyle w:val="eop"/>
          <w:b/>
          <w:bCs/>
          <w:sz w:val="20"/>
          <w:szCs w:val="20"/>
        </w:rPr>
        <w:t xml:space="preserve">: </w:t>
      </w:r>
      <w:r w:rsidR="0091440A" w:rsidRPr="0091440A">
        <w:rPr>
          <w:rStyle w:val="eop"/>
          <w:b/>
          <w:bCs/>
          <w:sz w:val="20"/>
          <w:szCs w:val="20"/>
        </w:rPr>
        <w:t>At LTM triggering, the UE may receive a dynamic grant</w:t>
      </w:r>
      <w:r w:rsidR="0091440A">
        <w:rPr>
          <w:rStyle w:val="eop"/>
          <w:b/>
          <w:bCs/>
          <w:sz w:val="20"/>
          <w:szCs w:val="20"/>
        </w:rPr>
        <w:t xml:space="preserve"> from the tar</w:t>
      </w:r>
      <w:r w:rsidR="00F1343C">
        <w:rPr>
          <w:rStyle w:val="eop"/>
          <w:b/>
          <w:bCs/>
          <w:sz w:val="20"/>
          <w:szCs w:val="20"/>
        </w:rPr>
        <w:t xml:space="preserve">get cell for </w:t>
      </w:r>
      <w:r w:rsidR="00482AE3">
        <w:rPr>
          <w:rStyle w:val="eop"/>
          <w:b/>
          <w:bCs/>
          <w:sz w:val="20"/>
          <w:szCs w:val="20"/>
        </w:rPr>
        <w:t>DL scheduling</w:t>
      </w:r>
      <w:r w:rsidR="00CE087A">
        <w:rPr>
          <w:rStyle w:val="eop"/>
          <w:b/>
          <w:bCs/>
          <w:sz w:val="20"/>
          <w:szCs w:val="20"/>
        </w:rPr>
        <w:t xml:space="preserve"> prior to the UE’s first UL transmission to minimize DL interruption time</w:t>
      </w:r>
      <w:r w:rsidR="00587B49">
        <w:rPr>
          <w:rStyle w:val="eop"/>
          <w:b/>
          <w:bCs/>
          <w:sz w:val="20"/>
          <w:szCs w:val="20"/>
        </w:rPr>
        <w:t>. This is</w:t>
      </w:r>
      <w:r w:rsidR="00796413">
        <w:rPr>
          <w:rStyle w:val="eop"/>
          <w:b/>
          <w:bCs/>
          <w:sz w:val="20"/>
          <w:szCs w:val="20"/>
        </w:rPr>
        <w:t xml:space="preserve"> based on network implementation</w:t>
      </w:r>
      <w:r w:rsidR="00482AE3">
        <w:rPr>
          <w:rStyle w:val="eop"/>
          <w:b/>
          <w:bCs/>
          <w:sz w:val="20"/>
          <w:szCs w:val="20"/>
        </w:rPr>
        <w:t>.</w:t>
      </w:r>
    </w:p>
    <w:p w14:paraId="23DA704C" w14:textId="0DB1EF42" w:rsidR="0096408F" w:rsidRDefault="0096408F" w:rsidP="0096408F">
      <w:pPr>
        <w:pStyle w:val="Heading1"/>
      </w:pPr>
      <w:r>
        <w:t>Conclusion</w:t>
      </w:r>
    </w:p>
    <w:p w14:paraId="03FCE639" w14:textId="448B7B5F" w:rsidR="000318B5" w:rsidRDefault="00BB3F33" w:rsidP="00C302F3">
      <w:pPr>
        <w:spacing w:after="0"/>
      </w:pPr>
      <w:r>
        <w:t xml:space="preserve">This contribution discussed </w:t>
      </w:r>
      <w:r w:rsidR="0008702E">
        <w:t>aspects of early TA acquisition and RACH-less LTM. The following proposals and observation ha</w:t>
      </w:r>
      <w:r w:rsidR="00130442">
        <w:t>ve</w:t>
      </w:r>
      <w:r w:rsidR="0008702E">
        <w:t xml:space="preserve"> been made:</w:t>
      </w:r>
    </w:p>
    <w:p w14:paraId="24681F5D" w14:textId="77777777" w:rsidR="005F4644" w:rsidRDefault="005F4644" w:rsidP="00C302F3">
      <w:pPr>
        <w:spacing w:after="0"/>
      </w:pPr>
    </w:p>
    <w:p w14:paraId="01062292" w14:textId="6D6C7F3E" w:rsidR="005F4644" w:rsidRPr="005F4644" w:rsidRDefault="005F4644" w:rsidP="00C302F3">
      <w:pPr>
        <w:spacing w:after="0"/>
        <w:rPr>
          <w:u w:val="single"/>
        </w:rPr>
      </w:pPr>
      <w:r w:rsidRPr="005F4644">
        <w:rPr>
          <w:u w:val="single"/>
        </w:rPr>
        <w:t>Early TA acquisition:</w:t>
      </w:r>
    </w:p>
    <w:p w14:paraId="1E2D7FF8" w14:textId="77777777" w:rsidR="002A3CED" w:rsidRDefault="002A3CED" w:rsidP="00C302F3">
      <w:pPr>
        <w:spacing w:after="0"/>
      </w:pPr>
    </w:p>
    <w:p w14:paraId="11CFD9B4" w14:textId="77777777" w:rsidR="0008702E" w:rsidRDefault="0008702E" w:rsidP="0008702E">
      <w:pPr>
        <w:rPr>
          <w:b/>
          <w:bCs/>
        </w:rPr>
      </w:pPr>
      <w:r>
        <w:rPr>
          <w:b/>
          <w:bCs/>
        </w:rPr>
        <w:t xml:space="preserve">Proposal 1: </w:t>
      </w:r>
      <w:r w:rsidRPr="00C14CBA">
        <w:rPr>
          <w:b/>
          <w:bCs/>
        </w:rPr>
        <w:t xml:space="preserve">UE transmits the preamble without the power ramping upon reception of PDCCH order with retransmission indication if </w:t>
      </w:r>
      <w:r>
        <w:rPr>
          <w:b/>
          <w:bCs/>
        </w:rPr>
        <w:t xml:space="preserve">prior </w:t>
      </w:r>
      <w:r w:rsidRPr="00C14CBA">
        <w:rPr>
          <w:b/>
          <w:bCs/>
        </w:rPr>
        <w:t>preamble transmission encounter</w:t>
      </w:r>
      <w:r>
        <w:rPr>
          <w:b/>
          <w:bCs/>
        </w:rPr>
        <w:t>s</w:t>
      </w:r>
      <w:r w:rsidRPr="00C14CBA">
        <w:rPr>
          <w:b/>
          <w:bCs/>
        </w:rPr>
        <w:t xml:space="preserve"> LBT failure</w:t>
      </w:r>
      <w:r>
        <w:rPr>
          <w:b/>
          <w:bCs/>
        </w:rPr>
        <w:t>.</w:t>
      </w:r>
    </w:p>
    <w:p w14:paraId="6DDF793F" w14:textId="77777777" w:rsidR="0008702E" w:rsidRDefault="0008702E" w:rsidP="0008702E">
      <w:pPr>
        <w:spacing w:after="0"/>
        <w:rPr>
          <w:b/>
          <w:bCs/>
        </w:rPr>
      </w:pPr>
      <w:r w:rsidRPr="000A763A">
        <w:rPr>
          <w:b/>
          <w:bCs/>
        </w:rPr>
        <w:t>Proposal 2: Confirm RAN3’s WA that only UEs of the same gNB-DU may share RACH resources for early TA acquisition.</w:t>
      </w:r>
    </w:p>
    <w:p w14:paraId="0FB50D7E" w14:textId="77777777" w:rsidR="0008702E" w:rsidRPr="00D01E24" w:rsidRDefault="0008702E" w:rsidP="0008702E">
      <w:pPr>
        <w:spacing w:after="0"/>
        <w:rPr>
          <w:b/>
          <w:bCs/>
        </w:rPr>
      </w:pPr>
    </w:p>
    <w:p w14:paraId="207D2B52" w14:textId="6B3F7ABD" w:rsidR="00BC764F" w:rsidRPr="005F4644" w:rsidRDefault="005F4644" w:rsidP="00066128">
      <w:pPr>
        <w:rPr>
          <w:u w:val="single"/>
        </w:rPr>
      </w:pPr>
      <w:r w:rsidRPr="005F4644">
        <w:rPr>
          <w:u w:val="single"/>
        </w:rPr>
        <w:t>RACH-less LTM:</w:t>
      </w:r>
    </w:p>
    <w:p w14:paraId="553541C1" w14:textId="273AD2BE" w:rsidR="009D263D" w:rsidRDefault="009D263D" w:rsidP="009D263D">
      <w:pPr>
        <w:rPr>
          <w:b/>
          <w:bCs/>
        </w:rPr>
      </w:pPr>
      <w:r>
        <w:rPr>
          <w:b/>
          <w:bCs/>
        </w:rPr>
        <w:t xml:space="preserve">Proposal </w:t>
      </w:r>
      <w:r w:rsidR="00D919AB">
        <w:rPr>
          <w:b/>
          <w:bCs/>
        </w:rPr>
        <w:t>3</w:t>
      </w:r>
      <w:r>
        <w:rPr>
          <w:b/>
          <w:bCs/>
        </w:rPr>
        <w:t xml:space="preserve">: At LTM triggering, the UE may receive a dynamic grant and/or configured grant for the first UL data transmission based on whether the RRC configuration of the target cell includes a </w:t>
      </w:r>
      <w:r w:rsidRPr="00FA73C5">
        <w:rPr>
          <w:b/>
          <w:bCs/>
        </w:rPr>
        <w:t>PDCCH search space of the target cell</w:t>
      </w:r>
      <w:r>
        <w:rPr>
          <w:b/>
          <w:bCs/>
        </w:rPr>
        <w:t xml:space="preserve"> and/or a configured grant for the target cell respectively. The two configurations are not exclusive.</w:t>
      </w:r>
    </w:p>
    <w:p w14:paraId="77287F6C" w14:textId="0181D3E3" w:rsidR="009D263D" w:rsidRPr="000D57C9" w:rsidRDefault="009D263D" w:rsidP="009D263D">
      <w:pPr>
        <w:rPr>
          <w:b/>
          <w:bCs/>
        </w:rPr>
      </w:pPr>
      <w:r>
        <w:rPr>
          <w:b/>
          <w:bCs/>
        </w:rPr>
        <w:t xml:space="preserve">Proposal </w:t>
      </w:r>
      <w:r w:rsidR="00D919AB">
        <w:rPr>
          <w:b/>
          <w:bCs/>
        </w:rPr>
        <w:t>4</w:t>
      </w:r>
      <w:r>
        <w:rPr>
          <w:b/>
          <w:bCs/>
        </w:rPr>
        <w:t xml:space="preserve">: </w:t>
      </w:r>
      <w:r w:rsidRPr="00331FCE">
        <w:rPr>
          <w:b/>
          <w:bCs/>
        </w:rPr>
        <w:t>For RACH-less LTM, RAN2 assume</w:t>
      </w:r>
      <w:r>
        <w:rPr>
          <w:b/>
          <w:bCs/>
        </w:rPr>
        <w:t>s</w:t>
      </w:r>
      <w:r w:rsidRPr="00331FCE">
        <w:rPr>
          <w:b/>
          <w:bCs/>
        </w:rPr>
        <w:t xml:space="preserve"> the source DU always informs </w:t>
      </w:r>
      <w:r>
        <w:rPr>
          <w:b/>
          <w:bCs/>
        </w:rPr>
        <w:t xml:space="preserve">the </w:t>
      </w:r>
      <w:r w:rsidRPr="00331FCE">
        <w:rPr>
          <w:b/>
          <w:bCs/>
        </w:rPr>
        <w:t>target DU about the selected beam to give the target DU the possibility to use a dynamic grant even if CG is configured</w:t>
      </w:r>
      <w:r>
        <w:rPr>
          <w:b/>
          <w:bCs/>
        </w:rPr>
        <w:t>.</w:t>
      </w:r>
    </w:p>
    <w:p w14:paraId="67AD4B2B" w14:textId="77777777" w:rsidR="009D263D" w:rsidRDefault="009D263D" w:rsidP="009D263D">
      <w:pPr>
        <w:rPr>
          <w:rStyle w:val="eop"/>
        </w:rPr>
      </w:pPr>
      <w:r>
        <w:rPr>
          <w:rStyle w:val="eop"/>
          <w:b/>
          <w:bCs/>
        </w:rPr>
        <w:t>Observation 1: In LTE, the CRC for PDCCH is only 16 bits, whereas in NR, the CRC for PDCCH is 24 bits. While the UE contention resolution MAC CE is needed for LTE RACH-less scheme to minimize the false alarm rate for determining successful handover completion, it is redundant for NR.</w:t>
      </w:r>
    </w:p>
    <w:p w14:paraId="0AAC717E" w14:textId="5850C5C1" w:rsidR="009D263D" w:rsidRDefault="00D919AB" w:rsidP="009D263D">
      <w:pPr>
        <w:pStyle w:val="paragraph"/>
        <w:tabs>
          <w:tab w:val="left" w:pos="1022"/>
        </w:tabs>
        <w:spacing w:before="0" w:beforeAutospacing="0" w:after="0" w:afterAutospacing="0"/>
        <w:textAlignment w:val="baseline"/>
        <w:rPr>
          <w:rStyle w:val="eop"/>
          <w:b/>
          <w:bCs/>
          <w:sz w:val="20"/>
          <w:szCs w:val="20"/>
        </w:rPr>
      </w:pPr>
      <w:r w:rsidRPr="00BB1604">
        <w:rPr>
          <w:rStyle w:val="eop"/>
          <w:b/>
          <w:bCs/>
          <w:sz w:val="20"/>
          <w:szCs w:val="20"/>
        </w:rPr>
        <w:t>Proposal</w:t>
      </w:r>
      <w:r>
        <w:rPr>
          <w:rStyle w:val="eop"/>
          <w:b/>
          <w:bCs/>
          <w:sz w:val="20"/>
          <w:szCs w:val="20"/>
        </w:rPr>
        <w:t xml:space="preserve"> 5</w:t>
      </w:r>
      <w:r w:rsidRPr="00BB1604">
        <w:rPr>
          <w:rStyle w:val="eop"/>
          <w:b/>
          <w:bCs/>
          <w:sz w:val="20"/>
          <w:szCs w:val="20"/>
        </w:rPr>
        <w:t xml:space="preserve">: </w:t>
      </w:r>
      <w:r>
        <w:rPr>
          <w:rStyle w:val="eop"/>
          <w:b/>
          <w:bCs/>
          <w:sz w:val="20"/>
          <w:szCs w:val="20"/>
        </w:rPr>
        <w:t>The UE determines</w:t>
      </w:r>
      <w:r w:rsidRPr="00BB1604">
        <w:rPr>
          <w:rStyle w:val="eop"/>
          <w:b/>
          <w:bCs/>
          <w:sz w:val="20"/>
          <w:szCs w:val="20"/>
        </w:rPr>
        <w:t xml:space="preserve"> successful RACH-less LTM execution</w:t>
      </w:r>
      <w:r>
        <w:rPr>
          <w:rStyle w:val="eop"/>
          <w:b/>
          <w:bCs/>
          <w:sz w:val="20"/>
          <w:szCs w:val="20"/>
        </w:rPr>
        <w:t xml:space="preserve"> upon being scheduled by the target cell for a new transmission (as agreed)</w:t>
      </w:r>
      <w:r w:rsidRPr="00BB1604">
        <w:rPr>
          <w:rStyle w:val="eop"/>
          <w:b/>
          <w:bCs/>
          <w:sz w:val="20"/>
          <w:szCs w:val="20"/>
        </w:rPr>
        <w:t xml:space="preserve">. </w:t>
      </w:r>
      <w:r>
        <w:rPr>
          <w:rStyle w:val="eop"/>
          <w:b/>
          <w:bCs/>
          <w:sz w:val="20"/>
          <w:szCs w:val="20"/>
        </w:rPr>
        <w:t>No</w:t>
      </w:r>
      <w:r w:rsidRPr="00BB1604">
        <w:rPr>
          <w:rStyle w:val="eop"/>
          <w:b/>
          <w:bCs/>
          <w:sz w:val="20"/>
          <w:szCs w:val="20"/>
        </w:rPr>
        <w:t xml:space="preserve"> content of </w:t>
      </w:r>
      <w:r>
        <w:rPr>
          <w:rStyle w:val="eop"/>
          <w:b/>
          <w:bCs/>
          <w:sz w:val="20"/>
          <w:szCs w:val="20"/>
        </w:rPr>
        <w:t>a PDSCH payload</w:t>
      </w:r>
      <w:r w:rsidRPr="00BB1604">
        <w:rPr>
          <w:rStyle w:val="eop"/>
          <w:b/>
          <w:bCs/>
          <w:sz w:val="20"/>
          <w:szCs w:val="20"/>
        </w:rPr>
        <w:t xml:space="preserve"> is specified.</w:t>
      </w:r>
    </w:p>
    <w:p w14:paraId="1FB4291C" w14:textId="77777777" w:rsidR="00D919AB" w:rsidRPr="003A1C72" w:rsidRDefault="00D919AB" w:rsidP="009D263D">
      <w:pPr>
        <w:pStyle w:val="paragraph"/>
        <w:tabs>
          <w:tab w:val="left" w:pos="1022"/>
        </w:tabs>
        <w:spacing w:before="0" w:beforeAutospacing="0" w:after="0" w:afterAutospacing="0"/>
        <w:textAlignment w:val="baseline"/>
        <w:rPr>
          <w:rStyle w:val="eop"/>
          <w:b/>
          <w:bCs/>
          <w:sz w:val="20"/>
          <w:szCs w:val="20"/>
        </w:rPr>
      </w:pPr>
    </w:p>
    <w:p w14:paraId="1BAE9729" w14:textId="3874D731" w:rsidR="009D263D" w:rsidRPr="00587B49" w:rsidRDefault="009D263D" w:rsidP="009D263D">
      <w:pPr>
        <w:pStyle w:val="paragraph"/>
        <w:tabs>
          <w:tab w:val="left" w:pos="1022"/>
        </w:tabs>
        <w:spacing w:before="0" w:beforeAutospacing="0" w:after="0" w:afterAutospacing="0"/>
        <w:textAlignment w:val="baseline"/>
        <w:rPr>
          <w:b/>
          <w:bCs/>
          <w:sz w:val="20"/>
          <w:szCs w:val="20"/>
        </w:rPr>
      </w:pPr>
      <w:r>
        <w:rPr>
          <w:rStyle w:val="eop"/>
          <w:b/>
          <w:bCs/>
          <w:sz w:val="20"/>
          <w:szCs w:val="20"/>
        </w:rPr>
        <w:t xml:space="preserve">Proposal </w:t>
      </w:r>
      <w:r w:rsidR="00D919AB">
        <w:rPr>
          <w:rStyle w:val="eop"/>
          <w:b/>
          <w:bCs/>
          <w:sz w:val="20"/>
          <w:szCs w:val="20"/>
        </w:rPr>
        <w:t>6</w:t>
      </w:r>
      <w:r>
        <w:rPr>
          <w:rStyle w:val="eop"/>
          <w:b/>
          <w:bCs/>
          <w:sz w:val="20"/>
          <w:szCs w:val="20"/>
        </w:rPr>
        <w:t xml:space="preserve">: </w:t>
      </w:r>
      <w:r w:rsidRPr="0091440A">
        <w:rPr>
          <w:rStyle w:val="eop"/>
          <w:b/>
          <w:bCs/>
          <w:sz w:val="20"/>
          <w:szCs w:val="20"/>
        </w:rPr>
        <w:t>At LTM triggering, the UE may receive a dynamic grant</w:t>
      </w:r>
      <w:r>
        <w:rPr>
          <w:rStyle w:val="eop"/>
          <w:b/>
          <w:bCs/>
          <w:sz w:val="20"/>
          <w:szCs w:val="20"/>
        </w:rPr>
        <w:t xml:space="preserve"> from the target cell for DL scheduling prior to the UE’s first UL transmission to minimize DL interruption time. This is based on network implementation.</w:t>
      </w:r>
    </w:p>
    <w:p w14:paraId="2F4ED1C3" w14:textId="77777777" w:rsidR="005F4644" w:rsidRPr="005F4644" w:rsidRDefault="005F4644" w:rsidP="00066128"/>
    <w:p w14:paraId="7F9A5B2E" w14:textId="7CE4E831" w:rsidR="00CD4C7B" w:rsidRPr="00320A6B" w:rsidRDefault="00CD4C7B" w:rsidP="00CD4C7B">
      <w:pPr>
        <w:pStyle w:val="Heading1"/>
      </w:pPr>
      <w:r w:rsidRPr="00320A6B">
        <w:t>References</w:t>
      </w:r>
    </w:p>
    <w:p w14:paraId="44886584" w14:textId="5D399708" w:rsidR="00731803" w:rsidRPr="00B54D5E" w:rsidRDefault="00731803" w:rsidP="00731803">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w:t>
      </w:r>
      <w:r w:rsidR="002B15E6">
        <w:rPr>
          <w:lang w:val="en-US" w:eastAsia="zh-CN"/>
        </w:rPr>
        <w:t>3</w:t>
      </w:r>
    </w:p>
    <w:p w14:paraId="5F6F7B46" w14:textId="74A735A8" w:rsidR="002B15E6" w:rsidRPr="002B15E6" w:rsidRDefault="002B15E6" w:rsidP="002B15E6">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122</w:t>
      </w:r>
    </w:p>
    <w:p w14:paraId="2F93DC3D" w14:textId="643FA29E" w:rsidR="00731803" w:rsidRPr="00B54D5E" w:rsidRDefault="00731803" w:rsidP="00731803">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WG2 </w:t>
      </w:r>
      <w:r w:rsidRPr="00F04C08">
        <w:rPr>
          <w:lang w:val="en-US" w:eastAsia="zh-CN"/>
        </w:rPr>
        <w:t>Meeting #</w:t>
      </w:r>
      <w:r>
        <w:rPr>
          <w:lang w:val="en-US" w:eastAsia="zh-CN"/>
        </w:rPr>
        <w:t>1</w:t>
      </w:r>
      <w:r w:rsidR="006C5F49">
        <w:rPr>
          <w:lang w:val="en-US" w:eastAsia="zh-CN"/>
        </w:rPr>
        <w:t>21</w:t>
      </w:r>
      <w:r>
        <w:rPr>
          <w:lang w:val="en-US" w:eastAsia="zh-CN"/>
        </w:rPr>
        <w:t>bis</w:t>
      </w:r>
      <w:r w:rsidR="005674F1">
        <w:rPr>
          <w:lang w:val="en-US" w:eastAsia="zh-CN"/>
        </w:rPr>
        <w:t>-e</w:t>
      </w:r>
    </w:p>
    <w:bookmarkEnd w:id="0"/>
    <w:p w14:paraId="56953217" w14:textId="37487944" w:rsidR="0000152B" w:rsidRPr="006F43A1" w:rsidRDefault="006F43A1" w:rsidP="006F43A1">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WG3 </w:t>
      </w:r>
      <w:r w:rsidRPr="00F04C08">
        <w:rPr>
          <w:lang w:val="en-US" w:eastAsia="zh-CN"/>
        </w:rPr>
        <w:t>Meeting #</w:t>
      </w:r>
      <w:r>
        <w:rPr>
          <w:lang w:val="en-US" w:eastAsia="zh-CN"/>
        </w:rPr>
        <w:t>121</w:t>
      </w:r>
    </w:p>
    <w:sectPr w:rsidR="0000152B" w:rsidRPr="006F43A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AE120" w14:textId="77777777" w:rsidR="004B0AAB" w:rsidRDefault="004B0AAB">
      <w:r>
        <w:separator/>
      </w:r>
    </w:p>
  </w:endnote>
  <w:endnote w:type="continuationSeparator" w:id="0">
    <w:p w14:paraId="3E67ACAC" w14:textId="77777777" w:rsidR="004B0AAB" w:rsidRDefault="004B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D1FC4" w14:textId="77777777" w:rsidR="004B0AAB" w:rsidRDefault="004B0AAB">
      <w:r>
        <w:separator/>
      </w:r>
    </w:p>
  </w:footnote>
  <w:footnote w:type="continuationSeparator" w:id="0">
    <w:p w14:paraId="157C2FD0" w14:textId="77777777" w:rsidR="004B0AAB" w:rsidRDefault="004B0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213A"/>
    <w:multiLevelType w:val="hybridMultilevel"/>
    <w:tmpl w:val="F250A712"/>
    <w:lvl w:ilvl="0" w:tplc="D9868AF4">
      <w:start w:val="1"/>
      <w:numFmt w:val="bullet"/>
      <w:lvlText w:val="◦"/>
      <w:lvlJc w:val="left"/>
      <w:pPr>
        <w:tabs>
          <w:tab w:val="num" w:pos="720"/>
        </w:tabs>
        <w:ind w:left="720" w:hanging="360"/>
      </w:pPr>
      <w:rPr>
        <w:rFonts w:ascii="Microsoft Sans Serif" w:hAnsi="Microsoft Sans Serif" w:hint="default"/>
      </w:rPr>
    </w:lvl>
    <w:lvl w:ilvl="1" w:tplc="1C70474E">
      <w:start w:val="1"/>
      <w:numFmt w:val="bullet"/>
      <w:lvlText w:val="◦"/>
      <w:lvlJc w:val="left"/>
      <w:pPr>
        <w:tabs>
          <w:tab w:val="num" w:pos="1440"/>
        </w:tabs>
        <w:ind w:left="1440" w:hanging="360"/>
      </w:pPr>
      <w:rPr>
        <w:rFonts w:ascii="Microsoft Sans Serif" w:hAnsi="Microsoft Sans Serif" w:hint="default"/>
      </w:rPr>
    </w:lvl>
    <w:lvl w:ilvl="2" w:tplc="02C8110A">
      <w:numFmt w:val="bullet"/>
      <w:lvlText w:val="•"/>
      <w:lvlJc w:val="left"/>
      <w:pPr>
        <w:tabs>
          <w:tab w:val="num" w:pos="2160"/>
        </w:tabs>
        <w:ind w:left="2160" w:hanging="360"/>
      </w:pPr>
      <w:rPr>
        <w:rFonts w:ascii="Microsoft Sans Serif" w:hAnsi="Microsoft Sans Serif" w:hint="default"/>
      </w:rPr>
    </w:lvl>
    <w:lvl w:ilvl="3" w:tplc="00EC99BC" w:tentative="1">
      <w:start w:val="1"/>
      <w:numFmt w:val="bullet"/>
      <w:lvlText w:val="◦"/>
      <w:lvlJc w:val="left"/>
      <w:pPr>
        <w:tabs>
          <w:tab w:val="num" w:pos="2880"/>
        </w:tabs>
        <w:ind w:left="2880" w:hanging="360"/>
      </w:pPr>
      <w:rPr>
        <w:rFonts w:ascii="Microsoft Sans Serif" w:hAnsi="Microsoft Sans Serif" w:hint="default"/>
      </w:rPr>
    </w:lvl>
    <w:lvl w:ilvl="4" w:tplc="332C8184" w:tentative="1">
      <w:start w:val="1"/>
      <w:numFmt w:val="bullet"/>
      <w:lvlText w:val="◦"/>
      <w:lvlJc w:val="left"/>
      <w:pPr>
        <w:tabs>
          <w:tab w:val="num" w:pos="3600"/>
        </w:tabs>
        <w:ind w:left="3600" w:hanging="360"/>
      </w:pPr>
      <w:rPr>
        <w:rFonts w:ascii="Microsoft Sans Serif" w:hAnsi="Microsoft Sans Serif" w:hint="default"/>
      </w:rPr>
    </w:lvl>
    <w:lvl w:ilvl="5" w:tplc="44F83A28" w:tentative="1">
      <w:start w:val="1"/>
      <w:numFmt w:val="bullet"/>
      <w:lvlText w:val="◦"/>
      <w:lvlJc w:val="left"/>
      <w:pPr>
        <w:tabs>
          <w:tab w:val="num" w:pos="4320"/>
        </w:tabs>
        <w:ind w:left="4320" w:hanging="360"/>
      </w:pPr>
      <w:rPr>
        <w:rFonts w:ascii="Microsoft Sans Serif" w:hAnsi="Microsoft Sans Serif" w:hint="default"/>
      </w:rPr>
    </w:lvl>
    <w:lvl w:ilvl="6" w:tplc="985C7D92" w:tentative="1">
      <w:start w:val="1"/>
      <w:numFmt w:val="bullet"/>
      <w:lvlText w:val="◦"/>
      <w:lvlJc w:val="left"/>
      <w:pPr>
        <w:tabs>
          <w:tab w:val="num" w:pos="5040"/>
        </w:tabs>
        <w:ind w:left="5040" w:hanging="360"/>
      </w:pPr>
      <w:rPr>
        <w:rFonts w:ascii="Microsoft Sans Serif" w:hAnsi="Microsoft Sans Serif" w:hint="default"/>
      </w:rPr>
    </w:lvl>
    <w:lvl w:ilvl="7" w:tplc="BB985F7E" w:tentative="1">
      <w:start w:val="1"/>
      <w:numFmt w:val="bullet"/>
      <w:lvlText w:val="◦"/>
      <w:lvlJc w:val="left"/>
      <w:pPr>
        <w:tabs>
          <w:tab w:val="num" w:pos="5760"/>
        </w:tabs>
        <w:ind w:left="5760" w:hanging="360"/>
      </w:pPr>
      <w:rPr>
        <w:rFonts w:ascii="Microsoft Sans Serif" w:hAnsi="Microsoft Sans Serif" w:hint="default"/>
      </w:rPr>
    </w:lvl>
    <w:lvl w:ilvl="8" w:tplc="005662CA"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D9D54D6"/>
    <w:multiLevelType w:val="hybridMultilevel"/>
    <w:tmpl w:val="B85AFBCC"/>
    <w:lvl w:ilvl="0" w:tplc="4722679A">
      <w:start w:val="1"/>
      <w:numFmt w:val="bullet"/>
      <w:lvlText w:val="–"/>
      <w:lvlJc w:val="left"/>
      <w:pPr>
        <w:tabs>
          <w:tab w:val="num" w:pos="720"/>
        </w:tabs>
        <w:ind w:left="720" w:hanging="360"/>
      </w:pPr>
      <w:rPr>
        <w:rFonts w:ascii="Times New Roman" w:hAnsi="Times New Roman" w:hint="default"/>
      </w:rPr>
    </w:lvl>
    <w:lvl w:ilvl="1" w:tplc="DF1CBAB4">
      <w:start w:val="1"/>
      <w:numFmt w:val="bullet"/>
      <w:lvlText w:val="–"/>
      <w:lvlJc w:val="left"/>
      <w:pPr>
        <w:tabs>
          <w:tab w:val="num" w:pos="1440"/>
        </w:tabs>
        <w:ind w:left="1440" w:hanging="360"/>
      </w:pPr>
      <w:rPr>
        <w:rFonts w:ascii="Times New Roman" w:hAnsi="Times New Roman" w:hint="default"/>
      </w:rPr>
    </w:lvl>
    <w:lvl w:ilvl="2" w:tplc="1CF421A2">
      <w:numFmt w:val="bullet"/>
      <w:lvlText w:val="•"/>
      <w:lvlJc w:val="left"/>
      <w:pPr>
        <w:tabs>
          <w:tab w:val="num" w:pos="2160"/>
        </w:tabs>
        <w:ind w:left="2160" w:hanging="360"/>
      </w:pPr>
      <w:rPr>
        <w:rFonts w:ascii="Times New Roman" w:hAnsi="Times New Roman" w:hint="default"/>
      </w:rPr>
    </w:lvl>
    <w:lvl w:ilvl="3" w:tplc="CCDCCC5A" w:tentative="1">
      <w:start w:val="1"/>
      <w:numFmt w:val="bullet"/>
      <w:lvlText w:val="–"/>
      <w:lvlJc w:val="left"/>
      <w:pPr>
        <w:tabs>
          <w:tab w:val="num" w:pos="2880"/>
        </w:tabs>
        <w:ind w:left="2880" w:hanging="360"/>
      </w:pPr>
      <w:rPr>
        <w:rFonts w:ascii="Times New Roman" w:hAnsi="Times New Roman" w:hint="default"/>
      </w:rPr>
    </w:lvl>
    <w:lvl w:ilvl="4" w:tplc="1548A8CE" w:tentative="1">
      <w:start w:val="1"/>
      <w:numFmt w:val="bullet"/>
      <w:lvlText w:val="–"/>
      <w:lvlJc w:val="left"/>
      <w:pPr>
        <w:tabs>
          <w:tab w:val="num" w:pos="3600"/>
        </w:tabs>
        <w:ind w:left="3600" w:hanging="360"/>
      </w:pPr>
      <w:rPr>
        <w:rFonts w:ascii="Times New Roman" w:hAnsi="Times New Roman" w:hint="default"/>
      </w:rPr>
    </w:lvl>
    <w:lvl w:ilvl="5" w:tplc="577EF4C6" w:tentative="1">
      <w:start w:val="1"/>
      <w:numFmt w:val="bullet"/>
      <w:lvlText w:val="–"/>
      <w:lvlJc w:val="left"/>
      <w:pPr>
        <w:tabs>
          <w:tab w:val="num" w:pos="4320"/>
        </w:tabs>
        <w:ind w:left="4320" w:hanging="360"/>
      </w:pPr>
      <w:rPr>
        <w:rFonts w:ascii="Times New Roman" w:hAnsi="Times New Roman" w:hint="default"/>
      </w:rPr>
    </w:lvl>
    <w:lvl w:ilvl="6" w:tplc="0FC67152" w:tentative="1">
      <w:start w:val="1"/>
      <w:numFmt w:val="bullet"/>
      <w:lvlText w:val="–"/>
      <w:lvlJc w:val="left"/>
      <w:pPr>
        <w:tabs>
          <w:tab w:val="num" w:pos="5040"/>
        </w:tabs>
        <w:ind w:left="5040" w:hanging="360"/>
      </w:pPr>
      <w:rPr>
        <w:rFonts w:ascii="Times New Roman" w:hAnsi="Times New Roman" w:hint="default"/>
      </w:rPr>
    </w:lvl>
    <w:lvl w:ilvl="7" w:tplc="C2D84D7C" w:tentative="1">
      <w:start w:val="1"/>
      <w:numFmt w:val="bullet"/>
      <w:lvlText w:val="–"/>
      <w:lvlJc w:val="left"/>
      <w:pPr>
        <w:tabs>
          <w:tab w:val="num" w:pos="5760"/>
        </w:tabs>
        <w:ind w:left="5760" w:hanging="360"/>
      </w:pPr>
      <w:rPr>
        <w:rFonts w:ascii="Times New Roman" w:hAnsi="Times New Roman" w:hint="default"/>
      </w:rPr>
    </w:lvl>
    <w:lvl w:ilvl="8" w:tplc="DEE818D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F693472"/>
    <w:multiLevelType w:val="multilevel"/>
    <w:tmpl w:val="5212FF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D75A85"/>
    <w:multiLevelType w:val="hybridMultilevel"/>
    <w:tmpl w:val="D0028596"/>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893206"/>
    <w:multiLevelType w:val="hybridMultilevel"/>
    <w:tmpl w:val="A93E269E"/>
    <w:lvl w:ilvl="0" w:tplc="F4F60744">
      <w:start w:val="1"/>
      <w:numFmt w:val="bullet"/>
      <w:lvlText w:val="–"/>
      <w:lvlJc w:val="left"/>
      <w:pPr>
        <w:tabs>
          <w:tab w:val="num" w:pos="360"/>
        </w:tabs>
        <w:ind w:left="360" w:hanging="360"/>
      </w:pPr>
      <w:rPr>
        <w:rFonts w:ascii="Times New Roman" w:hAnsi="Times New Roman" w:hint="default"/>
      </w:rPr>
    </w:lvl>
    <w:lvl w:ilvl="1" w:tplc="3C76F384">
      <w:start w:val="1"/>
      <w:numFmt w:val="bullet"/>
      <w:lvlText w:val="–"/>
      <w:lvlJc w:val="left"/>
      <w:pPr>
        <w:tabs>
          <w:tab w:val="num" w:pos="1080"/>
        </w:tabs>
        <w:ind w:left="1080" w:hanging="360"/>
      </w:pPr>
      <w:rPr>
        <w:rFonts w:ascii="Times New Roman" w:hAnsi="Times New Roman" w:hint="default"/>
      </w:rPr>
    </w:lvl>
    <w:lvl w:ilvl="2" w:tplc="A54CC7AC">
      <w:start w:val="1"/>
      <w:numFmt w:val="bullet"/>
      <w:lvlText w:val="–"/>
      <w:lvlJc w:val="left"/>
      <w:pPr>
        <w:tabs>
          <w:tab w:val="num" w:pos="1800"/>
        </w:tabs>
        <w:ind w:left="1800" w:hanging="360"/>
      </w:pPr>
      <w:rPr>
        <w:rFonts w:ascii="Times New Roman" w:hAnsi="Times New Roman" w:hint="default"/>
      </w:rPr>
    </w:lvl>
    <w:lvl w:ilvl="3" w:tplc="A40E5D42" w:tentative="1">
      <w:start w:val="1"/>
      <w:numFmt w:val="bullet"/>
      <w:lvlText w:val="–"/>
      <w:lvlJc w:val="left"/>
      <w:pPr>
        <w:tabs>
          <w:tab w:val="num" w:pos="2520"/>
        </w:tabs>
        <w:ind w:left="2520" w:hanging="360"/>
      </w:pPr>
      <w:rPr>
        <w:rFonts w:ascii="Times New Roman" w:hAnsi="Times New Roman" w:hint="default"/>
      </w:rPr>
    </w:lvl>
    <w:lvl w:ilvl="4" w:tplc="11F8BD9C" w:tentative="1">
      <w:start w:val="1"/>
      <w:numFmt w:val="bullet"/>
      <w:lvlText w:val="–"/>
      <w:lvlJc w:val="left"/>
      <w:pPr>
        <w:tabs>
          <w:tab w:val="num" w:pos="3240"/>
        </w:tabs>
        <w:ind w:left="3240" w:hanging="360"/>
      </w:pPr>
      <w:rPr>
        <w:rFonts w:ascii="Times New Roman" w:hAnsi="Times New Roman" w:hint="default"/>
      </w:rPr>
    </w:lvl>
    <w:lvl w:ilvl="5" w:tplc="B0E86332" w:tentative="1">
      <w:start w:val="1"/>
      <w:numFmt w:val="bullet"/>
      <w:lvlText w:val="–"/>
      <w:lvlJc w:val="left"/>
      <w:pPr>
        <w:tabs>
          <w:tab w:val="num" w:pos="3960"/>
        </w:tabs>
        <w:ind w:left="3960" w:hanging="360"/>
      </w:pPr>
      <w:rPr>
        <w:rFonts w:ascii="Times New Roman" w:hAnsi="Times New Roman" w:hint="default"/>
      </w:rPr>
    </w:lvl>
    <w:lvl w:ilvl="6" w:tplc="EEEA33FA" w:tentative="1">
      <w:start w:val="1"/>
      <w:numFmt w:val="bullet"/>
      <w:lvlText w:val="–"/>
      <w:lvlJc w:val="left"/>
      <w:pPr>
        <w:tabs>
          <w:tab w:val="num" w:pos="4680"/>
        </w:tabs>
        <w:ind w:left="4680" w:hanging="360"/>
      </w:pPr>
      <w:rPr>
        <w:rFonts w:ascii="Times New Roman" w:hAnsi="Times New Roman" w:hint="default"/>
      </w:rPr>
    </w:lvl>
    <w:lvl w:ilvl="7" w:tplc="542C94BE" w:tentative="1">
      <w:start w:val="1"/>
      <w:numFmt w:val="bullet"/>
      <w:lvlText w:val="–"/>
      <w:lvlJc w:val="left"/>
      <w:pPr>
        <w:tabs>
          <w:tab w:val="num" w:pos="5400"/>
        </w:tabs>
        <w:ind w:left="5400" w:hanging="360"/>
      </w:pPr>
      <w:rPr>
        <w:rFonts w:ascii="Times New Roman" w:hAnsi="Times New Roman" w:hint="default"/>
      </w:rPr>
    </w:lvl>
    <w:lvl w:ilvl="8" w:tplc="A92EE5D2"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2D7941B9"/>
    <w:multiLevelType w:val="hybridMultilevel"/>
    <w:tmpl w:val="45DCA006"/>
    <w:lvl w:ilvl="0" w:tplc="799A675C">
      <w:start w:val="1"/>
      <w:numFmt w:val="bullet"/>
      <w:lvlText w:val="◦"/>
      <w:lvlJc w:val="left"/>
      <w:pPr>
        <w:tabs>
          <w:tab w:val="num" w:pos="720"/>
        </w:tabs>
        <w:ind w:left="720" w:hanging="360"/>
      </w:pPr>
      <w:rPr>
        <w:rFonts w:ascii="Microsoft Sans Serif" w:hAnsi="Microsoft Sans Serif" w:hint="default"/>
      </w:rPr>
    </w:lvl>
    <w:lvl w:ilvl="1" w:tplc="C9EE4BA6">
      <w:start w:val="1"/>
      <w:numFmt w:val="bullet"/>
      <w:lvlText w:val="◦"/>
      <w:lvlJc w:val="left"/>
      <w:pPr>
        <w:tabs>
          <w:tab w:val="num" w:pos="1440"/>
        </w:tabs>
        <w:ind w:left="1440" w:hanging="360"/>
      </w:pPr>
      <w:rPr>
        <w:rFonts w:ascii="Microsoft Sans Serif" w:hAnsi="Microsoft Sans Serif" w:hint="default"/>
      </w:rPr>
    </w:lvl>
    <w:lvl w:ilvl="2" w:tplc="A8C29628" w:tentative="1">
      <w:start w:val="1"/>
      <w:numFmt w:val="bullet"/>
      <w:lvlText w:val="◦"/>
      <w:lvlJc w:val="left"/>
      <w:pPr>
        <w:tabs>
          <w:tab w:val="num" w:pos="2160"/>
        </w:tabs>
        <w:ind w:left="2160" w:hanging="360"/>
      </w:pPr>
      <w:rPr>
        <w:rFonts w:ascii="Microsoft Sans Serif" w:hAnsi="Microsoft Sans Serif" w:hint="default"/>
      </w:rPr>
    </w:lvl>
    <w:lvl w:ilvl="3" w:tplc="EE5CC672" w:tentative="1">
      <w:start w:val="1"/>
      <w:numFmt w:val="bullet"/>
      <w:lvlText w:val="◦"/>
      <w:lvlJc w:val="left"/>
      <w:pPr>
        <w:tabs>
          <w:tab w:val="num" w:pos="2880"/>
        </w:tabs>
        <w:ind w:left="2880" w:hanging="360"/>
      </w:pPr>
      <w:rPr>
        <w:rFonts w:ascii="Microsoft Sans Serif" w:hAnsi="Microsoft Sans Serif" w:hint="default"/>
      </w:rPr>
    </w:lvl>
    <w:lvl w:ilvl="4" w:tplc="BAA4AFFA" w:tentative="1">
      <w:start w:val="1"/>
      <w:numFmt w:val="bullet"/>
      <w:lvlText w:val="◦"/>
      <w:lvlJc w:val="left"/>
      <w:pPr>
        <w:tabs>
          <w:tab w:val="num" w:pos="3600"/>
        </w:tabs>
        <w:ind w:left="3600" w:hanging="360"/>
      </w:pPr>
      <w:rPr>
        <w:rFonts w:ascii="Microsoft Sans Serif" w:hAnsi="Microsoft Sans Serif" w:hint="default"/>
      </w:rPr>
    </w:lvl>
    <w:lvl w:ilvl="5" w:tplc="9D3228AC" w:tentative="1">
      <w:start w:val="1"/>
      <w:numFmt w:val="bullet"/>
      <w:lvlText w:val="◦"/>
      <w:lvlJc w:val="left"/>
      <w:pPr>
        <w:tabs>
          <w:tab w:val="num" w:pos="4320"/>
        </w:tabs>
        <w:ind w:left="4320" w:hanging="360"/>
      </w:pPr>
      <w:rPr>
        <w:rFonts w:ascii="Microsoft Sans Serif" w:hAnsi="Microsoft Sans Serif" w:hint="default"/>
      </w:rPr>
    </w:lvl>
    <w:lvl w:ilvl="6" w:tplc="D44267E0" w:tentative="1">
      <w:start w:val="1"/>
      <w:numFmt w:val="bullet"/>
      <w:lvlText w:val="◦"/>
      <w:lvlJc w:val="left"/>
      <w:pPr>
        <w:tabs>
          <w:tab w:val="num" w:pos="5040"/>
        </w:tabs>
        <w:ind w:left="5040" w:hanging="360"/>
      </w:pPr>
      <w:rPr>
        <w:rFonts w:ascii="Microsoft Sans Serif" w:hAnsi="Microsoft Sans Serif" w:hint="default"/>
      </w:rPr>
    </w:lvl>
    <w:lvl w:ilvl="7" w:tplc="5906B3F0" w:tentative="1">
      <w:start w:val="1"/>
      <w:numFmt w:val="bullet"/>
      <w:lvlText w:val="◦"/>
      <w:lvlJc w:val="left"/>
      <w:pPr>
        <w:tabs>
          <w:tab w:val="num" w:pos="5760"/>
        </w:tabs>
        <w:ind w:left="5760" w:hanging="360"/>
      </w:pPr>
      <w:rPr>
        <w:rFonts w:ascii="Microsoft Sans Serif" w:hAnsi="Microsoft Sans Serif" w:hint="default"/>
      </w:rPr>
    </w:lvl>
    <w:lvl w:ilvl="8" w:tplc="8506CB9C"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2DAD727E"/>
    <w:multiLevelType w:val="hybridMultilevel"/>
    <w:tmpl w:val="4F6A09D0"/>
    <w:lvl w:ilvl="0" w:tplc="AB06B918">
      <w:start w:val="1"/>
      <w:numFmt w:val="bullet"/>
      <w:lvlText w:val="–"/>
      <w:lvlJc w:val="left"/>
      <w:pPr>
        <w:tabs>
          <w:tab w:val="num" w:pos="720"/>
        </w:tabs>
        <w:ind w:left="720" w:hanging="360"/>
      </w:pPr>
      <w:rPr>
        <w:rFonts w:ascii="Times New Roman" w:hAnsi="Times New Roman" w:hint="default"/>
      </w:rPr>
    </w:lvl>
    <w:lvl w:ilvl="1" w:tplc="415CED10">
      <w:start w:val="1"/>
      <w:numFmt w:val="bullet"/>
      <w:lvlText w:val="–"/>
      <w:lvlJc w:val="left"/>
      <w:pPr>
        <w:tabs>
          <w:tab w:val="num" w:pos="1440"/>
        </w:tabs>
        <w:ind w:left="1440" w:hanging="360"/>
      </w:pPr>
      <w:rPr>
        <w:rFonts w:ascii="Times New Roman" w:hAnsi="Times New Roman" w:hint="default"/>
      </w:rPr>
    </w:lvl>
    <w:lvl w:ilvl="2" w:tplc="02781862">
      <w:numFmt w:val="bullet"/>
      <w:lvlText w:val="•"/>
      <w:lvlJc w:val="left"/>
      <w:pPr>
        <w:tabs>
          <w:tab w:val="num" w:pos="2160"/>
        </w:tabs>
        <w:ind w:left="2160" w:hanging="360"/>
      </w:pPr>
      <w:rPr>
        <w:rFonts w:ascii="Times New Roman" w:hAnsi="Times New Roman" w:hint="default"/>
      </w:rPr>
    </w:lvl>
    <w:lvl w:ilvl="3" w:tplc="B3008540" w:tentative="1">
      <w:start w:val="1"/>
      <w:numFmt w:val="bullet"/>
      <w:lvlText w:val="–"/>
      <w:lvlJc w:val="left"/>
      <w:pPr>
        <w:tabs>
          <w:tab w:val="num" w:pos="2880"/>
        </w:tabs>
        <w:ind w:left="2880" w:hanging="360"/>
      </w:pPr>
      <w:rPr>
        <w:rFonts w:ascii="Times New Roman" w:hAnsi="Times New Roman" w:hint="default"/>
      </w:rPr>
    </w:lvl>
    <w:lvl w:ilvl="4" w:tplc="7278D2A8" w:tentative="1">
      <w:start w:val="1"/>
      <w:numFmt w:val="bullet"/>
      <w:lvlText w:val="–"/>
      <w:lvlJc w:val="left"/>
      <w:pPr>
        <w:tabs>
          <w:tab w:val="num" w:pos="3600"/>
        </w:tabs>
        <w:ind w:left="3600" w:hanging="360"/>
      </w:pPr>
      <w:rPr>
        <w:rFonts w:ascii="Times New Roman" w:hAnsi="Times New Roman" w:hint="default"/>
      </w:rPr>
    </w:lvl>
    <w:lvl w:ilvl="5" w:tplc="F6C4461C" w:tentative="1">
      <w:start w:val="1"/>
      <w:numFmt w:val="bullet"/>
      <w:lvlText w:val="–"/>
      <w:lvlJc w:val="left"/>
      <w:pPr>
        <w:tabs>
          <w:tab w:val="num" w:pos="4320"/>
        </w:tabs>
        <w:ind w:left="4320" w:hanging="360"/>
      </w:pPr>
      <w:rPr>
        <w:rFonts w:ascii="Times New Roman" w:hAnsi="Times New Roman" w:hint="default"/>
      </w:rPr>
    </w:lvl>
    <w:lvl w:ilvl="6" w:tplc="F29852D8" w:tentative="1">
      <w:start w:val="1"/>
      <w:numFmt w:val="bullet"/>
      <w:lvlText w:val="–"/>
      <w:lvlJc w:val="left"/>
      <w:pPr>
        <w:tabs>
          <w:tab w:val="num" w:pos="5040"/>
        </w:tabs>
        <w:ind w:left="5040" w:hanging="360"/>
      </w:pPr>
      <w:rPr>
        <w:rFonts w:ascii="Times New Roman" w:hAnsi="Times New Roman" w:hint="default"/>
      </w:rPr>
    </w:lvl>
    <w:lvl w:ilvl="7" w:tplc="BB786F4A" w:tentative="1">
      <w:start w:val="1"/>
      <w:numFmt w:val="bullet"/>
      <w:lvlText w:val="–"/>
      <w:lvlJc w:val="left"/>
      <w:pPr>
        <w:tabs>
          <w:tab w:val="num" w:pos="5760"/>
        </w:tabs>
        <w:ind w:left="5760" w:hanging="360"/>
      </w:pPr>
      <w:rPr>
        <w:rFonts w:ascii="Times New Roman" w:hAnsi="Times New Roman" w:hint="default"/>
      </w:rPr>
    </w:lvl>
    <w:lvl w:ilvl="8" w:tplc="C8FC05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DEF6984"/>
    <w:multiLevelType w:val="multilevel"/>
    <w:tmpl w:val="9162E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2FD53DF"/>
    <w:multiLevelType w:val="hybridMultilevel"/>
    <w:tmpl w:val="4644F458"/>
    <w:lvl w:ilvl="0" w:tplc="E4EEFD0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B35328"/>
    <w:multiLevelType w:val="hybridMultilevel"/>
    <w:tmpl w:val="ED961F3E"/>
    <w:lvl w:ilvl="0" w:tplc="FFFFFFFF">
      <w:start w:val="1"/>
      <w:numFmt w:val="decimal"/>
      <w:lvlText w:val="%1."/>
      <w:lvlJc w:val="left"/>
      <w:pPr>
        <w:tabs>
          <w:tab w:val="num" w:pos="360"/>
        </w:tabs>
        <w:ind w:left="360" w:hanging="360"/>
      </w:pPr>
      <w:rPr>
        <w:rFonts w:hint="default"/>
      </w:rPr>
    </w:lvl>
    <w:lvl w:ilvl="1" w:tplc="FFFFFFFF">
      <w:start w:val="1"/>
      <w:numFmt w:val="bullet"/>
      <w:lvlText w:val="–"/>
      <w:lvlJc w:val="left"/>
      <w:pPr>
        <w:tabs>
          <w:tab w:val="num" w:pos="1080"/>
        </w:tabs>
        <w:ind w:left="1080" w:hanging="360"/>
      </w:pPr>
      <w:rPr>
        <w:rFonts w:ascii="Times New Roman" w:hAnsi="Times New Roman" w:hint="default"/>
      </w:rPr>
    </w:lvl>
    <w:lvl w:ilvl="2" w:tplc="FFFFFFFF">
      <w:start w:val="1"/>
      <w:numFmt w:val="decimal"/>
      <w:lvlText w:val="%3."/>
      <w:lvlJc w:val="left"/>
      <w:pPr>
        <w:tabs>
          <w:tab w:val="num" w:pos="1800"/>
        </w:tabs>
        <w:ind w:left="1800" w:hanging="360"/>
      </w:pPr>
    </w:lvl>
    <w:lvl w:ilvl="3" w:tplc="FFFFFFFF" w:tentative="1">
      <w:start w:val="1"/>
      <w:numFmt w:val="bullet"/>
      <w:lvlText w:val="–"/>
      <w:lvlJc w:val="left"/>
      <w:pPr>
        <w:tabs>
          <w:tab w:val="num" w:pos="2520"/>
        </w:tabs>
        <w:ind w:left="2520" w:hanging="360"/>
      </w:pPr>
      <w:rPr>
        <w:rFonts w:ascii="Times New Roman" w:hAnsi="Times New Roman" w:hint="default"/>
      </w:rPr>
    </w:lvl>
    <w:lvl w:ilvl="4" w:tplc="FFFFFFFF" w:tentative="1">
      <w:start w:val="1"/>
      <w:numFmt w:val="bullet"/>
      <w:lvlText w:val="–"/>
      <w:lvlJc w:val="left"/>
      <w:pPr>
        <w:tabs>
          <w:tab w:val="num" w:pos="3240"/>
        </w:tabs>
        <w:ind w:left="3240" w:hanging="360"/>
      </w:pPr>
      <w:rPr>
        <w:rFonts w:ascii="Times New Roman" w:hAnsi="Times New Roman" w:hint="default"/>
      </w:rPr>
    </w:lvl>
    <w:lvl w:ilvl="5" w:tplc="FFFFFFFF" w:tentative="1">
      <w:start w:val="1"/>
      <w:numFmt w:val="bullet"/>
      <w:lvlText w:val="–"/>
      <w:lvlJc w:val="left"/>
      <w:pPr>
        <w:tabs>
          <w:tab w:val="num" w:pos="3960"/>
        </w:tabs>
        <w:ind w:left="3960" w:hanging="360"/>
      </w:pPr>
      <w:rPr>
        <w:rFonts w:ascii="Times New Roman" w:hAnsi="Times New Roman" w:hint="default"/>
      </w:rPr>
    </w:lvl>
    <w:lvl w:ilvl="6" w:tplc="FFFFFFFF" w:tentative="1">
      <w:start w:val="1"/>
      <w:numFmt w:val="bullet"/>
      <w:lvlText w:val="–"/>
      <w:lvlJc w:val="left"/>
      <w:pPr>
        <w:tabs>
          <w:tab w:val="num" w:pos="4680"/>
        </w:tabs>
        <w:ind w:left="4680" w:hanging="360"/>
      </w:pPr>
      <w:rPr>
        <w:rFonts w:ascii="Times New Roman" w:hAnsi="Times New Roman" w:hint="default"/>
      </w:rPr>
    </w:lvl>
    <w:lvl w:ilvl="7" w:tplc="FFFFFFFF" w:tentative="1">
      <w:start w:val="1"/>
      <w:numFmt w:val="bullet"/>
      <w:lvlText w:val="–"/>
      <w:lvlJc w:val="left"/>
      <w:pPr>
        <w:tabs>
          <w:tab w:val="num" w:pos="5400"/>
        </w:tabs>
        <w:ind w:left="5400" w:hanging="360"/>
      </w:pPr>
      <w:rPr>
        <w:rFonts w:ascii="Times New Roman" w:hAnsi="Times New Roman" w:hint="default"/>
      </w:rPr>
    </w:lvl>
    <w:lvl w:ilvl="8" w:tplc="FFFFFFFF"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41EC3323"/>
    <w:multiLevelType w:val="hybridMultilevel"/>
    <w:tmpl w:val="F49A5E10"/>
    <w:lvl w:ilvl="0" w:tplc="2BC0DF16">
      <w:start w:val="1"/>
      <w:numFmt w:val="bullet"/>
      <w:lvlText w:val="-"/>
      <w:lvlJc w:val="left"/>
      <w:pPr>
        <w:ind w:left="360" w:hanging="360"/>
      </w:pPr>
      <w:rPr>
        <w:rFonts w:ascii="Times New Roma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135D17"/>
    <w:multiLevelType w:val="hybridMultilevel"/>
    <w:tmpl w:val="ED961F3E"/>
    <w:lvl w:ilvl="0" w:tplc="0409000F">
      <w:start w:val="1"/>
      <w:numFmt w:val="decimal"/>
      <w:lvlText w:val="%1."/>
      <w:lvlJc w:val="left"/>
      <w:pPr>
        <w:tabs>
          <w:tab w:val="num" w:pos="720"/>
        </w:tabs>
        <w:ind w:left="720" w:hanging="360"/>
      </w:pPr>
      <w:rPr>
        <w:rFonts w:hint="default"/>
      </w:rPr>
    </w:lvl>
    <w:lvl w:ilvl="1" w:tplc="ADC03EAA">
      <w:start w:val="1"/>
      <w:numFmt w:val="bullet"/>
      <w:lvlText w:val="–"/>
      <w:lvlJc w:val="left"/>
      <w:pPr>
        <w:tabs>
          <w:tab w:val="num" w:pos="1440"/>
        </w:tabs>
        <w:ind w:left="1440" w:hanging="360"/>
      </w:pPr>
      <w:rPr>
        <w:rFonts w:ascii="Times New Roman" w:hAnsi="Times New Roman" w:hint="default"/>
      </w:rPr>
    </w:lvl>
    <w:lvl w:ilvl="2" w:tplc="6C7647A2">
      <w:start w:val="1"/>
      <w:numFmt w:val="decimal"/>
      <w:lvlText w:val="%3."/>
      <w:lvlJc w:val="left"/>
      <w:pPr>
        <w:tabs>
          <w:tab w:val="num" w:pos="2160"/>
        </w:tabs>
        <w:ind w:left="2160" w:hanging="360"/>
      </w:pPr>
    </w:lvl>
    <w:lvl w:ilvl="3" w:tplc="65A01A58" w:tentative="1">
      <w:start w:val="1"/>
      <w:numFmt w:val="bullet"/>
      <w:lvlText w:val="–"/>
      <w:lvlJc w:val="left"/>
      <w:pPr>
        <w:tabs>
          <w:tab w:val="num" w:pos="2880"/>
        </w:tabs>
        <w:ind w:left="2880" w:hanging="360"/>
      </w:pPr>
      <w:rPr>
        <w:rFonts w:ascii="Times New Roman" w:hAnsi="Times New Roman" w:hint="default"/>
      </w:rPr>
    </w:lvl>
    <w:lvl w:ilvl="4" w:tplc="F4A88AEC" w:tentative="1">
      <w:start w:val="1"/>
      <w:numFmt w:val="bullet"/>
      <w:lvlText w:val="–"/>
      <w:lvlJc w:val="left"/>
      <w:pPr>
        <w:tabs>
          <w:tab w:val="num" w:pos="3600"/>
        </w:tabs>
        <w:ind w:left="3600" w:hanging="360"/>
      </w:pPr>
      <w:rPr>
        <w:rFonts w:ascii="Times New Roman" w:hAnsi="Times New Roman" w:hint="default"/>
      </w:rPr>
    </w:lvl>
    <w:lvl w:ilvl="5" w:tplc="1DE2D37A" w:tentative="1">
      <w:start w:val="1"/>
      <w:numFmt w:val="bullet"/>
      <w:lvlText w:val="–"/>
      <w:lvlJc w:val="left"/>
      <w:pPr>
        <w:tabs>
          <w:tab w:val="num" w:pos="4320"/>
        </w:tabs>
        <w:ind w:left="4320" w:hanging="360"/>
      </w:pPr>
      <w:rPr>
        <w:rFonts w:ascii="Times New Roman" w:hAnsi="Times New Roman" w:hint="default"/>
      </w:rPr>
    </w:lvl>
    <w:lvl w:ilvl="6" w:tplc="8BEEBB08" w:tentative="1">
      <w:start w:val="1"/>
      <w:numFmt w:val="bullet"/>
      <w:lvlText w:val="–"/>
      <w:lvlJc w:val="left"/>
      <w:pPr>
        <w:tabs>
          <w:tab w:val="num" w:pos="5040"/>
        </w:tabs>
        <w:ind w:left="5040" w:hanging="360"/>
      </w:pPr>
      <w:rPr>
        <w:rFonts w:ascii="Times New Roman" w:hAnsi="Times New Roman" w:hint="default"/>
      </w:rPr>
    </w:lvl>
    <w:lvl w:ilvl="7" w:tplc="B97A2D8E" w:tentative="1">
      <w:start w:val="1"/>
      <w:numFmt w:val="bullet"/>
      <w:lvlText w:val="–"/>
      <w:lvlJc w:val="left"/>
      <w:pPr>
        <w:tabs>
          <w:tab w:val="num" w:pos="5760"/>
        </w:tabs>
        <w:ind w:left="5760" w:hanging="360"/>
      </w:pPr>
      <w:rPr>
        <w:rFonts w:ascii="Times New Roman" w:hAnsi="Times New Roman" w:hint="default"/>
      </w:rPr>
    </w:lvl>
    <w:lvl w:ilvl="8" w:tplc="048CEF7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B6A6172"/>
    <w:multiLevelType w:val="hybridMultilevel"/>
    <w:tmpl w:val="51CE9DEE"/>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318A4"/>
    <w:multiLevelType w:val="multilevel"/>
    <w:tmpl w:val="F5FC8AA2"/>
    <w:lvl w:ilvl="0">
      <w:start w:val="3"/>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4D6625"/>
    <w:multiLevelType w:val="hybridMultilevel"/>
    <w:tmpl w:val="A15837F6"/>
    <w:lvl w:ilvl="0" w:tplc="B188587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C51E51"/>
    <w:multiLevelType w:val="hybridMultilevel"/>
    <w:tmpl w:val="5EA2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7F7CC2"/>
    <w:multiLevelType w:val="hybridMultilevel"/>
    <w:tmpl w:val="35A0C0C4"/>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40901"/>
    <w:multiLevelType w:val="multilevel"/>
    <w:tmpl w:val="5E040901"/>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numFmt w:val="bullet"/>
      <w:lvlText w:val="-"/>
      <w:lvlJc w:val="left"/>
      <w:pPr>
        <w:tabs>
          <w:tab w:val="left" w:pos="2520"/>
        </w:tabs>
        <w:ind w:left="2520" w:hanging="360"/>
      </w:pPr>
      <w:rPr>
        <w:rFonts w:ascii="Yu Gothic" w:hAnsi="Yu Gothic"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2" w15:restartNumberingAfterBreak="0">
    <w:nsid w:val="5E4C4C0D"/>
    <w:multiLevelType w:val="hybridMultilevel"/>
    <w:tmpl w:val="843EC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6" w15:restartNumberingAfterBreak="0">
    <w:nsid w:val="788D007D"/>
    <w:multiLevelType w:val="hybridMultilevel"/>
    <w:tmpl w:val="0A080E9E"/>
    <w:lvl w:ilvl="0" w:tplc="B188587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8931AA"/>
    <w:multiLevelType w:val="hybridMultilevel"/>
    <w:tmpl w:val="2474F506"/>
    <w:lvl w:ilvl="0" w:tplc="7E3894FA">
      <w:start w:val="1"/>
      <w:numFmt w:val="bullet"/>
      <w:lvlText w:val="◦"/>
      <w:lvlJc w:val="left"/>
      <w:pPr>
        <w:tabs>
          <w:tab w:val="num" w:pos="360"/>
        </w:tabs>
        <w:ind w:left="360" w:hanging="360"/>
      </w:pPr>
      <w:rPr>
        <w:rFonts w:ascii="Microsoft Sans Serif" w:hAnsi="Microsoft Sans Serif" w:hint="default"/>
      </w:rPr>
    </w:lvl>
    <w:lvl w:ilvl="1" w:tplc="C00C34CA">
      <w:start w:val="1"/>
      <w:numFmt w:val="bullet"/>
      <w:lvlText w:val="◦"/>
      <w:lvlJc w:val="left"/>
      <w:pPr>
        <w:tabs>
          <w:tab w:val="num" w:pos="1080"/>
        </w:tabs>
        <w:ind w:left="1080" w:hanging="360"/>
      </w:pPr>
      <w:rPr>
        <w:rFonts w:ascii="Microsoft Sans Serif" w:hAnsi="Microsoft Sans Serif" w:hint="default"/>
      </w:rPr>
    </w:lvl>
    <w:lvl w:ilvl="2" w:tplc="AEE8ABF2" w:tentative="1">
      <w:start w:val="1"/>
      <w:numFmt w:val="bullet"/>
      <w:lvlText w:val="◦"/>
      <w:lvlJc w:val="left"/>
      <w:pPr>
        <w:tabs>
          <w:tab w:val="num" w:pos="1800"/>
        </w:tabs>
        <w:ind w:left="1800" w:hanging="360"/>
      </w:pPr>
      <w:rPr>
        <w:rFonts w:ascii="Microsoft Sans Serif" w:hAnsi="Microsoft Sans Serif" w:hint="default"/>
      </w:rPr>
    </w:lvl>
    <w:lvl w:ilvl="3" w:tplc="E4F2B2BA" w:tentative="1">
      <w:start w:val="1"/>
      <w:numFmt w:val="bullet"/>
      <w:lvlText w:val="◦"/>
      <w:lvlJc w:val="left"/>
      <w:pPr>
        <w:tabs>
          <w:tab w:val="num" w:pos="2520"/>
        </w:tabs>
        <w:ind w:left="2520" w:hanging="360"/>
      </w:pPr>
      <w:rPr>
        <w:rFonts w:ascii="Microsoft Sans Serif" w:hAnsi="Microsoft Sans Serif" w:hint="default"/>
      </w:rPr>
    </w:lvl>
    <w:lvl w:ilvl="4" w:tplc="FB06E294" w:tentative="1">
      <w:start w:val="1"/>
      <w:numFmt w:val="bullet"/>
      <w:lvlText w:val="◦"/>
      <w:lvlJc w:val="left"/>
      <w:pPr>
        <w:tabs>
          <w:tab w:val="num" w:pos="3240"/>
        </w:tabs>
        <w:ind w:left="3240" w:hanging="360"/>
      </w:pPr>
      <w:rPr>
        <w:rFonts w:ascii="Microsoft Sans Serif" w:hAnsi="Microsoft Sans Serif" w:hint="default"/>
      </w:rPr>
    </w:lvl>
    <w:lvl w:ilvl="5" w:tplc="09B6E510" w:tentative="1">
      <w:start w:val="1"/>
      <w:numFmt w:val="bullet"/>
      <w:lvlText w:val="◦"/>
      <w:lvlJc w:val="left"/>
      <w:pPr>
        <w:tabs>
          <w:tab w:val="num" w:pos="3960"/>
        </w:tabs>
        <w:ind w:left="3960" w:hanging="360"/>
      </w:pPr>
      <w:rPr>
        <w:rFonts w:ascii="Microsoft Sans Serif" w:hAnsi="Microsoft Sans Serif" w:hint="default"/>
      </w:rPr>
    </w:lvl>
    <w:lvl w:ilvl="6" w:tplc="18E801EC" w:tentative="1">
      <w:start w:val="1"/>
      <w:numFmt w:val="bullet"/>
      <w:lvlText w:val="◦"/>
      <w:lvlJc w:val="left"/>
      <w:pPr>
        <w:tabs>
          <w:tab w:val="num" w:pos="4680"/>
        </w:tabs>
        <w:ind w:left="4680" w:hanging="360"/>
      </w:pPr>
      <w:rPr>
        <w:rFonts w:ascii="Microsoft Sans Serif" w:hAnsi="Microsoft Sans Serif" w:hint="default"/>
      </w:rPr>
    </w:lvl>
    <w:lvl w:ilvl="7" w:tplc="25FA48D0" w:tentative="1">
      <w:start w:val="1"/>
      <w:numFmt w:val="bullet"/>
      <w:lvlText w:val="◦"/>
      <w:lvlJc w:val="left"/>
      <w:pPr>
        <w:tabs>
          <w:tab w:val="num" w:pos="5400"/>
        </w:tabs>
        <w:ind w:left="5400" w:hanging="360"/>
      </w:pPr>
      <w:rPr>
        <w:rFonts w:ascii="Microsoft Sans Serif" w:hAnsi="Microsoft Sans Serif" w:hint="default"/>
      </w:rPr>
    </w:lvl>
    <w:lvl w:ilvl="8" w:tplc="B412ABBA" w:tentative="1">
      <w:start w:val="1"/>
      <w:numFmt w:val="bullet"/>
      <w:lvlText w:val="◦"/>
      <w:lvlJc w:val="left"/>
      <w:pPr>
        <w:tabs>
          <w:tab w:val="num" w:pos="6120"/>
        </w:tabs>
        <w:ind w:left="6120" w:hanging="360"/>
      </w:pPr>
      <w:rPr>
        <w:rFonts w:ascii="Microsoft Sans Serif" w:hAnsi="Microsoft Sans Serif" w:hint="default"/>
      </w:rPr>
    </w:lvl>
  </w:abstractNum>
  <w:num w:numId="1" w16cid:durableId="1825201637">
    <w:abstractNumId w:val="11"/>
  </w:num>
  <w:num w:numId="2" w16cid:durableId="337000327">
    <w:abstractNumId w:val="23"/>
  </w:num>
  <w:num w:numId="3" w16cid:durableId="297147906">
    <w:abstractNumId w:val="16"/>
  </w:num>
  <w:num w:numId="4" w16cid:durableId="1976789113">
    <w:abstractNumId w:val="24"/>
  </w:num>
  <w:num w:numId="5" w16cid:durableId="1480999869">
    <w:abstractNumId w:val="1"/>
  </w:num>
  <w:num w:numId="6" w16cid:durableId="794559959">
    <w:abstractNumId w:val="1"/>
  </w:num>
  <w:num w:numId="7" w16cid:durableId="1495367180">
    <w:abstractNumId w:val="22"/>
  </w:num>
  <w:num w:numId="8" w16cid:durableId="1620406204">
    <w:abstractNumId w:val="20"/>
  </w:num>
  <w:num w:numId="9" w16cid:durableId="1230579709">
    <w:abstractNumId w:val="13"/>
  </w:num>
  <w:num w:numId="10" w16cid:durableId="1933662305">
    <w:abstractNumId w:val="3"/>
  </w:num>
  <w:num w:numId="11" w16cid:durableId="838160629">
    <w:abstractNumId w:val="4"/>
  </w:num>
  <w:num w:numId="12" w16cid:durableId="316149782">
    <w:abstractNumId w:val="15"/>
  </w:num>
  <w:num w:numId="13" w16cid:durableId="1239368747">
    <w:abstractNumId w:val="19"/>
  </w:num>
  <w:num w:numId="14" w16cid:durableId="823551705">
    <w:abstractNumId w:val="21"/>
  </w:num>
  <w:num w:numId="15" w16cid:durableId="1639795206">
    <w:abstractNumId w:val="25"/>
  </w:num>
  <w:num w:numId="16" w16cid:durableId="1534072940">
    <w:abstractNumId w:val="9"/>
  </w:num>
  <w:num w:numId="17" w16cid:durableId="341518098">
    <w:abstractNumId w:val="2"/>
  </w:num>
  <w:num w:numId="18" w16cid:durableId="1363628141">
    <w:abstractNumId w:val="14"/>
  </w:num>
  <w:num w:numId="19" w16cid:durableId="880678471">
    <w:abstractNumId w:val="5"/>
  </w:num>
  <w:num w:numId="20" w16cid:durableId="871529061">
    <w:abstractNumId w:val="7"/>
  </w:num>
  <w:num w:numId="21" w16cid:durableId="2129084759">
    <w:abstractNumId w:val="8"/>
  </w:num>
  <w:num w:numId="22" w16cid:durableId="77336944">
    <w:abstractNumId w:val="17"/>
  </w:num>
  <w:num w:numId="23" w16cid:durableId="1977027196">
    <w:abstractNumId w:val="12"/>
  </w:num>
  <w:num w:numId="24" w16cid:durableId="1424034245">
    <w:abstractNumId w:val="10"/>
  </w:num>
  <w:num w:numId="25" w16cid:durableId="1305164545">
    <w:abstractNumId w:val="18"/>
  </w:num>
  <w:num w:numId="26" w16cid:durableId="1967737073">
    <w:abstractNumId w:val="26"/>
  </w:num>
  <w:num w:numId="27" w16cid:durableId="1053700522">
    <w:abstractNumId w:val="27"/>
  </w:num>
  <w:num w:numId="28" w16cid:durableId="1317535830">
    <w:abstractNumId w:val="6"/>
  </w:num>
  <w:num w:numId="29" w16cid:durableId="8068831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152B"/>
    <w:rsid w:val="00001A68"/>
    <w:rsid w:val="000028B0"/>
    <w:rsid w:val="0000347D"/>
    <w:rsid w:val="000039F6"/>
    <w:rsid w:val="0000409B"/>
    <w:rsid w:val="000053AA"/>
    <w:rsid w:val="00006204"/>
    <w:rsid w:val="000064F6"/>
    <w:rsid w:val="00006EBD"/>
    <w:rsid w:val="00010161"/>
    <w:rsid w:val="00012887"/>
    <w:rsid w:val="00012FB4"/>
    <w:rsid w:val="000139C2"/>
    <w:rsid w:val="00013B97"/>
    <w:rsid w:val="00013C23"/>
    <w:rsid w:val="000143F9"/>
    <w:rsid w:val="00014662"/>
    <w:rsid w:val="000147A7"/>
    <w:rsid w:val="000152D3"/>
    <w:rsid w:val="00015DE8"/>
    <w:rsid w:val="0001657D"/>
    <w:rsid w:val="0001796A"/>
    <w:rsid w:val="00020686"/>
    <w:rsid w:val="00023FC6"/>
    <w:rsid w:val="00024D79"/>
    <w:rsid w:val="00024DC9"/>
    <w:rsid w:val="00024FAA"/>
    <w:rsid w:val="00025CE4"/>
    <w:rsid w:val="00026FC4"/>
    <w:rsid w:val="00027888"/>
    <w:rsid w:val="00027A44"/>
    <w:rsid w:val="000305FF"/>
    <w:rsid w:val="00030761"/>
    <w:rsid w:val="00030D3B"/>
    <w:rsid w:val="00030DC5"/>
    <w:rsid w:val="00030F55"/>
    <w:rsid w:val="0003101C"/>
    <w:rsid w:val="000318B5"/>
    <w:rsid w:val="0003238F"/>
    <w:rsid w:val="00032EA4"/>
    <w:rsid w:val="00033397"/>
    <w:rsid w:val="000338DD"/>
    <w:rsid w:val="00034BF8"/>
    <w:rsid w:val="00034D12"/>
    <w:rsid w:val="00035677"/>
    <w:rsid w:val="000365C3"/>
    <w:rsid w:val="000368BE"/>
    <w:rsid w:val="0003767C"/>
    <w:rsid w:val="00037A01"/>
    <w:rsid w:val="00037AFB"/>
    <w:rsid w:val="00037DBD"/>
    <w:rsid w:val="00040095"/>
    <w:rsid w:val="0004017A"/>
    <w:rsid w:val="00040D0A"/>
    <w:rsid w:val="00042439"/>
    <w:rsid w:val="0004341F"/>
    <w:rsid w:val="00044072"/>
    <w:rsid w:val="00044803"/>
    <w:rsid w:val="00044ED2"/>
    <w:rsid w:val="000453E8"/>
    <w:rsid w:val="000453EC"/>
    <w:rsid w:val="00045625"/>
    <w:rsid w:val="00046444"/>
    <w:rsid w:val="00046AE0"/>
    <w:rsid w:val="0004707F"/>
    <w:rsid w:val="000473A4"/>
    <w:rsid w:val="0005117E"/>
    <w:rsid w:val="000516D8"/>
    <w:rsid w:val="00051F1E"/>
    <w:rsid w:val="0005213D"/>
    <w:rsid w:val="0005270E"/>
    <w:rsid w:val="00053E68"/>
    <w:rsid w:val="000555C9"/>
    <w:rsid w:val="00056DB2"/>
    <w:rsid w:val="0006135D"/>
    <w:rsid w:val="00061505"/>
    <w:rsid w:val="00063B2D"/>
    <w:rsid w:val="00064613"/>
    <w:rsid w:val="00064B64"/>
    <w:rsid w:val="00065659"/>
    <w:rsid w:val="00065D6B"/>
    <w:rsid w:val="00065DE8"/>
    <w:rsid w:val="00066096"/>
    <w:rsid w:val="00066114"/>
    <w:rsid w:val="00066128"/>
    <w:rsid w:val="00071167"/>
    <w:rsid w:val="000716A1"/>
    <w:rsid w:val="000732E0"/>
    <w:rsid w:val="000739D8"/>
    <w:rsid w:val="00073EB1"/>
    <w:rsid w:val="00074261"/>
    <w:rsid w:val="00074318"/>
    <w:rsid w:val="0007762E"/>
    <w:rsid w:val="00077C88"/>
    <w:rsid w:val="00080512"/>
    <w:rsid w:val="000812F8"/>
    <w:rsid w:val="00082723"/>
    <w:rsid w:val="00082A4D"/>
    <w:rsid w:val="000830A1"/>
    <w:rsid w:val="0008429B"/>
    <w:rsid w:val="00084591"/>
    <w:rsid w:val="00084D26"/>
    <w:rsid w:val="00085173"/>
    <w:rsid w:val="000855FD"/>
    <w:rsid w:val="00085EA2"/>
    <w:rsid w:val="0008702E"/>
    <w:rsid w:val="000875B8"/>
    <w:rsid w:val="0008762B"/>
    <w:rsid w:val="00087E3D"/>
    <w:rsid w:val="00090401"/>
    <w:rsid w:val="00090468"/>
    <w:rsid w:val="0009058C"/>
    <w:rsid w:val="00090CEE"/>
    <w:rsid w:val="00090EBD"/>
    <w:rsid w:val="00090F44"/>
    <w:rsid w:val="000926D3"/>
    <w:rsid w:val="00092DDB"/>
    <w:rsid w:val="00092E9C"/>
    <w:rsid w:val="00093164"/>
    <w:rsid w:val="000937B0"/>
    <w:rsid w:val="00095F90"/>
    <w:rsid w:val="00096258"/>
    <w:rsid w:val="00096479"/>
    <w:rsid w:val="0009788E"/>
    <w:rsid w:val="00097A8E"/>
    <w:rsid w:val="000A050C"/>
    <w:rsid w:val="000A1C85"/>
    <w:rsid w:val="000A2449"/>
    <w:rsid w:val="000A3356"/>
    <w:rsid w:val="000A35F5"/>
    <w:rsid w:val="000A3F9B"/>
    <w:rsid w:val="000A57A1"/>
    <w:rsid w:val="000A5AD5"/>
    <w:rsid w:val="000A5C89"/>
    <w:rsid w:val="000A5FB3"/>
    <w:rsid w:val="000A62E9"/>
    <w:rsid w:val="000A6EC0"/>
    <w:rsid w:val="000A763A"/>
    <w:rsid w:val="000A7A94"/>
    <w:rsid w:val="000A7CDF"/>
    <w:rsid w:val="000B0C46"/>
    <w:rsid w:val="000B0D71"/>
    <w:rsid w:val="000B11D1"/>
    <w:rsid w:val="000B1613"/>
    <w:rsid w:val="000B1637"/>
    <w:rsid w:val="000B19D0"/>
    <w:rsid w:val="000B2CBF"/>
    <w:rsid w:val="000B41C3"/>
    <w:rsid w:val="000B42E0"/>
    <w:rsid w:val="000B4310"/>
    <w:rsid w:val="000B495D"/>
    <w:rsid w:val="000B4D19"/>
    <w:rsid w:val="000B4F58"/>
    <w:rsid w:val="000B779A"/>
    <w:rsid w:val="000B7BCF"/>
    <w:rsid w:val="000C0524"/>
    <w:rsid w:val="000C104E"/>
    <w:rsid w:val="000C144D"/>
    <w:rsid w:val="000C1F60"/>
    <w:rsid w:val="000C2CA3"/>
    <w:rsid w:val="000C2D34"/>
    <w:rsid w:val="000C3A4B"/>
    <w:rsid w:val="000C415C"/>
    <w:rsid w:val="000C416C"/>
    <w:rsid w:val="000C4AA7"/>
    <w:rsid w:val="000C4AFF"/>
    <w:rsid w:val="000C522B"/>
    <w:rsid w:val="000C5567"/>
    <w:rsid w:val="000C5DF5"/>
    <w:rsid w:val="000C77C8"/>
    <w:rsid w:val="000C7894"/>
    <w:rsid w:val="000D0B0C"/>
    <w:rsid w:val="000D137A"/>
    <w:rsid w:val="000D30A2"/>
    <w:rsid w:val="000D32EA"/>
    <w:rsid w:val="000D3C9D"/>
    <w:rsid w:val="000D4A15"/>
    <w:rsid w:val="000D5637"/>
    <w:rsid w:val="000D57C9"/>
    <w:rsid w:val="000D58AB"/>
    <w:rsid w:val="000D5B53"/>
    <w:rsid w:val="000D5B7C"/>
    <w:rsid w:val="000D6B39"/>
    <w:rsid w:val="000D7389"/>
    <w:rsid w:val="000D7982"/>
    <w:rsid w:val="000E07CC"/>
    <w:rsid w:val="000E2676"/>
    <w:rsid w:val="000E2E28"/>
    <w:rsid w:val="000E3599"/>
    <w:rsid w:val="000E4083"/>
    <w:rsid w:val="000E427B"/>
    <w:rsid w:val="000E49BE"/>
    <w:rsid w:val="000E55A2"/>
    <w:rsid w:val="000E5617"/>
    <w:rsid w:val="000E6697"/>
    <w:rsid w:val="000E6B11"/>
    <w:rsid w:val="000F03B7"/>
    <w:rsid w:val="000F243A"/>
    <w:rsid w:val="000F2F84"/>
    <w:rsid w:val="000F30BC"/>
    <w:rsid w:val="000F342D"/>
    <w:rsid w:val="000F401E"/>
    <w:rsid w:val="000F5547"/>
    <w:rsid w:val="000F5CC9"/>
    <w:rsid w:val="000F5DDE"/>
    <w:rsid w:val="000F610E"/>
    <w:rsid w:val="000F6317"/>
    <w:rsid w:val="000F7719"/>
    <w:rsid w:val="000F796E"/>
    <w:rsid w:val="001000F6"/>
    <w:rsid w:val="00101232"/>
    <w:rsid w:val="00101ABA"/>
    <w:rsid w:val="00101BA1"/>
    <w:rsid w:val="00101CAE"/>
    <w:rsid w:val="00101DEC"/>
    <w:rsid w:val="00102DAD"/>
    <w:rsid w:val="001038BB"/>
    <w:rsid w:val="00104704"/>
    <w:rsid w:val="00105689"/>
    <w:rsid w:val="00106455"/>
    <w:rsid w:val="00107EE0"/>
    <w:rsid w:val="00110777"/>
    <w:rsid w:val="001112A1"/>
    <w:rsid w:val="0011222A"/>
    <w:rsid w:val="001122DF"/>
    <w:rsid w:val="001144A5"/>
    <w:rsid w:val="001158B5"/>
    <w:rsid w:val="00115AC9"/>
    <w:rsid w:val="00116DE8"/>
    <w:rsid w:val="00120844"/>
    <w:rsid w:val="00120C85"/>
    <w:rsid w:val="00121FB7"/>
    <w:rsid w:val="0012238D"/>
    <w:rsid w:val="001223E0"/>
    <w:rsid w:val="001224F1"/>
    <w:rsid w:val="00122700"/>
    <w:rsid w:val="00123920"/>
    <w:rsid w:val="00123DB1"/>
    <w:rsid w:val="001241A8"/>
    <w:rsid w:val="0012469D"/>
    <w:rsid w:val="00124B3D"/>
    <w:rsid w:val="00126209"/>
    <w:rsid w:val="00126D29"/>
    <w:rsid w:val="001271C1"/>
    <w:rsid w:val="001277C4"/>
    <w:rsid w:val="00130442"/>
    <w:rsid w:val="00130949"/>
    <w:rsid w:val="00131495"/>
    <w:rsid w:val="001315A1"/>
    <w:rsid w:val="001321F7"/>
    <w:rsid w:val="00132323"/>
    <w:rsid w:val="0013234A"/>
    <w:rsid w:val="00133B16"/>
    <w:rsid w:val="00134105"/>
    <w:rsid w:val="0013487C"/>
    <w:rsid w:val="00135C51"/>
    <w:rsid w:val="00135EC2"/>
    <w:rsid w:val="00137B44"/>
    <w:rsid w:val="00140C86"/>
    <w:rsid w:val="00142B8D"/>
    <w:rsid w:val="0014488C"/>
    <w:rsid w:val="00145075"/>
    <w:rsid w:val="0014593A"/>
    <w:rsid w:val="00145DD6"/>
    <w:rsid w:val="00146FB1"/>
    <w:rsid w:val="0014714F"/>
    <w:rsid w:val="0014751F"/>
    <w:rsid w:val="0014764D"/>
    <w:rsid w:val="00147723"/>
    <w:rsid w:val="00147B8F"/>
    <w:rsid w:val="00147D5A"/>
    <w:rsid w:val="0015032F"/>
    <w:rsid w:val="0015058A"/>
    <w:rsid w:val="00152357"/>
    <w:rsid w:val="00152965"/>
    <w:rsid w:val="001543BB"/>
    <w:rsid w:val="0015505D"/>
    <w:rsid w:val="001564F8"/>
    <w:rsid w:val="001568A4"/>
    <w:rsid w:val="00157634"/>
    <w:rsid w:val="0015777C"/>
    <w:rsid w:val="00157B0B"/>
    <w:rsid w:val="001600C9"/>
    <w:rsid w:val="0016098E"/>
    <w:rsid w:val="001609D0"/>
    <w:rsid w:val="00160AF6"/>
    <w:rsid w:val="00161683"/>
    <w:rsid w:val="001619CF"/>
    <w:rsid w:val="0016224C"/>
    <w:rsid w:val="00162A76"/>
    <w:rsid w:val="0016317D"/>
    <w:rsid w:val="00163DF7"/>
    <w:rsid w:val="00163E1F"/>
    <w:rsid w:val="001645D9"/>
    <w:rsid w:val="00165EF0"/>
    <w:rsid w:val="00167246"/>
    <w:rsid w:val="001675FE"/>
    <w:rsid w:val="00167A87"/>
    <w:rsid w:val="00170549"/>
    <w:rsid w:val="00170625"/>
    <w:rsid w:val="00170AAD"/>
    <w:rsid w:val="00170E12"/>
    <w:rsid w:val="00171E1A"/>
    <w:rsid w:val="00173A2E"/>
    <w:rsid w:val="00174170"/>
    <w:rsid w:val="00174173"/>
    <w:rsid w:val="001741A0"/>
    <w:rsid w:val="0017420A"/>
    <w:rsid w:val="001752F1"/>
    <w:rsid w:val="00175C99"/>
    <w:rsid w:val="001767D8"/>
    <w:rsid w:val="001769F9"/>
    <w:rsid w:val="00176A6D"/>
    <w:rsid w:val="0017733D"/>
    <w:rsid w:val="0017736D"/>
    <w:rsid w:val="001801CC"/>
    <w:rsid w:val="00181456"/>
    <w:rsid w:val="001814AB"/>
    <w:rsid w:val="00181867"/>
    <w:rsid w:val="001818E7"/>
    <w:rsid w:val="00181A75"/>
    <w:rsid w:val="00181EE1"/>
    <w:rsid w:val="001821BD"/>
    <w:rsid w:val="001822E5"/>
    <w:rsid w:val="00182DE1"/>
    <w:rsid w:val="00183165"/>
    <w:rsid w:val="001833C6"/>
    <w:rsid w:val="00183953"/>
    <w:rsid w:val="00183EC6"/>
    <w:rsid w:val="00186DE6"/>
    <w:rsid w:val="00190142"/>
    <w:rsid w:val="00190C58"/>
    <w:rsid w:val="001930E7"/>
    <w:rsid w:val="00194CC5"/>
    <w:rsid w:val="00194CD0"/>
    <w:rsid w:val="0019529B"/>
    <w:rsid w:val="00195321"/>
    <w:rsid w:val="00195FCC"/>
    <w:rsid w:val="00196C23"/>
    <w:rsid w:val="00196DF8"/>
    <w:rsid w:val="001971F7"/>
    <w:rsid w:val="0019788E"/>
    <w:rsid w:val="001A0025"/>
    <w:rsid w:val="001A16DE"/>
    <w:rsid w:val="001A179C"/>
    <w:rsid w:val="001A2B4C"/>
    <w:rsid w:val="001A33F0"/>
    <w:rsid w:val="001A49B7"/>
    <w:rsid w:val="001A548E"/>
    <w:rsid w:val="001A55E2"/>
    <w:rsid w:val="001A583E"/>
    <w:rsid w:val="001A6337"/>
    <w:rsid w:val="001A6D8E"/>
    <w:rsid w:val="001A7342"/>
    <w:rsid w:val="001B059A"/>
    <w:rsid w:val="001B1A80"/>
    <w:rsid w:val="001B2D29"/>
    <w:rsid w:val="001B39BC"/>
    <w:rsid w:val="001B3DF2"/>
    <w:rsid w:val="001B49C9"/>
    <w:rsid w:val="001B4D37"/>
    <w:rsid w:val="001B560A"/>
    <w:rsid w:val="001B5EA2"/>
    <w:rsid w:val="001B5FCC"/>
    <w:rsid w:val="001B6282"/>
    <w:rsid w:val="001B6FF1"/>
    <w:rsid w:val="001B720E"/>
    <w:rsid w:val="001B7477"/>
    <w:rsid w:val="001B7C2D"/>
    <w:rsid w:val="001C01CB"/>
    <w:rsid w:val="001C0CD7"/>
    <w:rsid w:val="001C28B2"/>
    <w:rsid w:val="001C2B2E"/>
    <w:rsid w:val="001C317E"/>
    <w:rsid w:val="001C595C"/>
    <w:rsid w:val="001C6634"/>
    <w:rsid w:val="001D14CE"/>
    <w:rsid w:val="001D15C1"/>
    <w:rsid w:val="001D2E58"/>
    <w:rsid w:val="001D379F"/>
    <w:rsid w:val="001D3975"/>
    <w:rsid w:val="001D3A7D"/>
    <w:rsid w:val="001D4B32"/>
    <w:rsid w:val="001D4FB0"/>
    <w:rsid w:val="001D599B"/>
    <w:rsid w:val="001D5F7B"/>
    <w:rsid w:val="001D6CF3"/>
    <w:rsid w:val="001E0E63"/>
    <w:rsid w:val="001E1203"/>
    <w:rsid w:val="001E284D"/>
    <w:rsid w:val="001E52D3"/>
    <w:rsid w:val="001E53A0"/>
    <w:rsid w:val="001E5C04"/>
    <w:rsid w:val="001E6059"/>
    <w:rsid w:val="001E70D7"/>
    <w:rsid w:val="001E79A4"/>
    <w:rsid w:val="001F11E0"/>
    <w:rsid w:val="001F168B"/>
    <w:rsid w:val="001F1CFE"/>
    <w:rsid w:val="001F1E16"/>
    <w:rsid w:val="001F2A42"/>
    <w:rsid w:val="001F2E7F"/>
    <w:rsid w:val="001F34F3"/>
    <w:rsid w:val="001F3575"/>
    <w:rsid w:val="001F488C"/>
    <w:rsid w:val="001F55E4"/>
    <w:rsid w:val="001F5C44"/>
    <w:rsid w:val="001F5CC4"/>
    <w:rsid w:val="001F632B"/>
    <w:rsid w:val="001F6B3C"/>
    <w:rsid w:val="001F6D33"/>
    <w:rsid w:val="001F7113"/>
    <w:rsid w:val="001F7831"/>
    <w:rsid w:val="0020111A"/>
    <w:rsid w:val="0020159A"/>
    <w:rsid w:val="002016BF"/>
    <w:rsid w:val="00201844"/>
    <w:rsid w:val="00201B08"/>
    <w:rsid w:val="0020204C"/>
    <w:rsid w:val="002029A9"/>
    <w:rsid w:val="00203645"/>
    <w:rsid w:val="0020370C"/>
    <w:rsid w:val="00204045"/>
    <w:rsid w:val="00204126"/>
    <w:rsid w:val="0020425F"/>
    <w:rsid w:val="00204D2F"/>
    <w:rsid w:val="00205467"/>
    <w:rsid w:val="00206ED3"/>
    <w:rsid w:val="00207079"/>
    <w:rsid w:val="00207223"/>
    <w:rsid w:val="00210089"/>
    <w:rsid w:val="00211FCC"/>
    <w:rsid w:val="00212632"/>
    <w:rsid w:val="0021342D"/>
    <w:rsid w:val="0021353E"/>
    <w:rsid w:val="002138DD"/>
    <w:rsid w:val="00214E95"/>
    <w:rsid w:val="00214FD1"/>
    <w:rsid w:val="002157A9"/>
    <w:rsid w:val="00215C7D"/>
    <w:rsid w:val="00216471"/>
    <w:rsid w:val="00216FA7"/>
    <w:rsid w:val="00217153"/>
    <w:rsid w:val="00217A4C"/>
    <w:rsid w:val="00220646"/>
    <w:rsid w:val="00221B5B"/>
    <w:rsid w:val="00221DC7"/>
    <w:rsid w:val="00221E06"/>
    <w:rsid w:val="0022361C"/>
    <w:rsid w:val="00223AD3"/>
    <w:rsid w:val="00224198"/>
    <w:rsid w:val="002244A9"/>
    <w:rsid w:val="00225498"/>
    <w:rsid w:val="0022589F"/>
    <w:rsid w:val="00225C84"/>
    <w:rsid w:val="0022606D"/>
    <w:rsid w:val="0022609C"/>
    <w:rsid w:val="00226205"/>
    <w:rsid w:val="00226347"/>
    <w:rsid w:val="00232C61"/>
    <w:rsid w:val="00233196"/>
    <w:rsid w:val="0023335F"/>
    <w:rsid w:val="00233A4C"/>
    <w:rsid w:val="00234D51"/>
    <w:rsid w:val="00235144"/>
    <w:rsid w:val="00235E96"/>
    <w:rsid w:val="0023614D"/>
    <w:rsid w:val="00236182"/>
    <w:rsid w:val="002364A5"/>
    <w:rsid w:val="00236B91"/>
    <w:rsid w:val="00237702"/>
    <w:rsid w:val="00237B24"/>
    <w:rsid w:val="00242BC2"/>
    <w:rsid w:val="00242D19"/>
    <w:rsid w:val="00242DF8"/>
    <w:rsid w:val="00243569"/>
    <w:rsid w:val="0024485F"/>
    <w:rsid w:val="00244AC1"/>
    <w:rsid w:val="00244B2A"/>
    <w:rsid w:val="00245B7D"/>
    <w:rsid w:val="00247FC8"/>
    <w:rsid w:val="00250812"/>
    <w:rsid w:val="00250B04"/>
    <w:rsid w:val="00252D52"/>
    <w:rsid w:val="0025406F"/>
    <w:rsid w:val="00254484"/>
    <w:rsid w:val="002553B3"/>
    <w:rsid w:val="0025560D"/>
    <w:rsid w:val="0025591B"/>
    <w:rsid w:val="00255B07"/>
    <w:rsid w:val="00256B66"/>
    <w:rsid w:val="00260AE7"/>
    <w:rsid w:val="00261537"/>
    <w:rsid w:val="00262113"/>
    <w:rsid w:val="00262ABE"/>
    <w:rsid w:val="00262C41"/>
    <w:rsid w:val="00262EDD"/>
    <w:rsid w:val="00264449"/>
    <w:rsid w:val="00265348"/>
    <w:rsid w:val="00265973"/>
    <w:rsid w:val="00265D39"/>
    <w:rsid w:val="0026614D"/>
    <w:rsid w:val="0027053F"/>
    <w:rsid w:val="00270ED2"/>
    <w:rsid w:val="00270F19"/>
    <w:rsid w:val="0027139B"/>
    <w:rsid w:val="00271935"/>
    <w:rsid w:val="00271B79"/>
    <w:rsid w:val="00271E30"/>
    <w:rsid w:val="00271E96"/>
    <w:rsid w:val="00272C79"/>
    <w:rsid w:val="002747EC"/>
    <w:rsid w:val="00274E85"/>
    <w:rsid w:val="0027537D"/>
    <w:rsid w:val="00275789"/>
    <w:rsid w:val="002776E5"/>
    <w:rsid w:val="002779A1"/>
    <w:rsid w:val="002805EC"/>
    <w:rsid w:val="00281980"/>
    <w:rsid w:val="002828C0"/>
    <w:rsid w:val="00282E36"/>
    <w:rsid w:val="00282F9A"/>
    <w:rsid w:val="0028311E"/>
    <w:rsid w:val="00284188"/>
    <w:rsid w:val="00284C56"/>
    <w:rsid w:val="002855BF"/>
    <w:rsid w:val="002901FA"/>
    <w:rsid w:val="00290FC1"/>
    <w:rsid w:val="002915E1"/>
    <w:rsid w:val="002927F2"/>
    <w:rsid w:val="00293031"/>
    <w:rsid w:val="002944AA"/>
    <w:rsid w:val="002956AA"/>
    <w:rsid w:val="002966A8"/>
    <w:rsid w:val="0029691E"/>
    <w:rsid w:val="00296DE5"/>
    <w:rsid w:val="0029764B"/>
    <w:rsid w:val="002A00A9"/>
    <w:rsid w:val="002A09FF"/>
    <w:rsid w:val="002A1491"/>
    <w:rsid w:val="002A30D6"/>
    <w:rsid w:val="002A3CED"/>
    <w:rsid w:val="002A4AD1"/>
    <w:rsid w:val="002A64CB"/>
    <w:rsid w:val="002A68AB"/>
    <w:rsid w:val="002A717B"/>
    <w:rsid w:val="002A798F"/>
    <w:rsid w:val="002B05ED"/>
    <w:rsid w:val="002B15E6"/>
    <w:rsid w:val="002B17AD"/>
    <w:rsid w:val="002B2FC5"/>
    <w:rsid w:val="002B4A31"/>
    <w:rsid w:val="002B4AC3"/>
    <w:rsid w:val="002B4BA8"/>
    <w:rsid w:val="002B69DE"/>
    <w:rsid w:val="002B6E9B"/>
    <w:rsid w:val="002B7133"/>
    <w:rsid w:val="002C16C3"/>
    <w:rsid w:val="002C20DD"/>
    <w:rsid w:val="002C2D42"/>
    <w:rsid w:val="002C3919"/>
    <w:rsid w:val="002C4A37"/>
    <w:rsid w:val="002C6EDD"/>
    <w:rsid w:val="002C708A"/>
    <w:rsid w:val="002C723E"/>
    <w:rsid w:val="002C72D4"/>
    <w:rsid w:val="002D01EC"/>
    <w:rsid w:val="002D10D9"/>
    <w:rsid w:val="002D18DC"/>
    <w:rsid w:val="002D1D6B"/>
    <w:rsid w:val="002D2415"/>
    <w:rsid w:val="002D2AB9"/>
    <w:rsid w:val="002D2DCB"/>
    <w:rsid w:val="002D4340"/>
    <w:rsid w:val="002D4D36"/>
    <w:rsid w:val="002D50EB"/>
    <w:rsid w:val="002D6DF3"/>
    <w:rsid w:val="002D76FA"/>
    <w:rsid w:val="002E0187"/>
    <w:rsid w:val="002E13C5"/>
    <w:rsid w:val="002E18BB"/>
    <w:rsid w:val="002E1D57"/>
    <w:rsid w:val="002E2CD5"/>
    <w:rsid w:val="002E386F"/>
    <w:rsid w:val="002E3CCA"/>
    <w:rsid w:val="002E4270"/>
    <w:rsid w:val="002E44DA"/>
    <w:rsid w:val="002E598B"/>
    <w:rsid w:val="002E5A75"/>
    <w:rsid w:val="002E5BE4"/>
    <w:rsid w:val="002E61FD"/>
    <w:rsid w:val="002E7B35"/>
    <w:rsid w:val="002F0D22"/>
    <w:rsid w:val="002F1ED3"/>
    <w:rsid w:val="002F267E"/>
    <w:rsid w:val="002F357F"/>
    <w:rsid w:val="002F3669"/>
    <w:rsid w:val="002F39BB"/>
    <w:rsid w:val="002F3C58"/>
    <w:rsid w:val="002F55AC"/>
    <w:rsid w:val="002F61D6"/>
    <w:rsid w:val="0030002C"/>
    <w:rsid w:val="003007BF"/>
    <w:rsid w:val="00301915"/>
    <w:rsid w:val="003021AC"/>
    <w:rsid w:val="0030249C"/>
    <w:rsid w:val="00302567"/>
    <w:rsid w:val="00302667"/>
    <w:rsid w:val="0030380E"/>
    <w:rsid w:val="00305ECA"/>
    <w:rsid w:val="00306271"/>
    <w:rsid w:val="00310EDA"/>
    <w:rsid w:val="003118DC"/>
    <w:rsid w:val="00311E70"/>
    <w:rsid w:val="00312A2C"/>
    <w:rsid w:val="00313562"/>
    <w:rsid w:val="003136AE"/>
    <w:rsid w:val="003136C2"/>
    <w:rsid w:val="00314064"/>
    <w:rsid w:val="00314429"/>
    <w:rsid w:val="0031467C"/>
    <w:rsid w:val="00316444"/>
    <w:rsid w:val="00316792"/>
    <w:rsid w:val="003169A2"/>
    <w:rsid w:val="003172DC"/>
    <w:rsid w:val="00317A7D"/>
    <w:rsid w:val="00320A6B"/>
    <w:rsid w:val="00320E41"/>
    <w:rsid w:val="00321520"/>
    <w:rsid w:val="00322D89"/>
    <w:rsid w:val="00323141"/>
    <w:rsid w:val="00323545"/>
    <w:rsid w:val="003237E8"/>
    <w:rsid w:val="003240F3"/>
    <w:rsid w:val="0032434D"/>
    <w:rsid w:val="00325026"/>
    <w:rsid w:val="00326019"/>
    <w:rsid w:val="00326069"/>
    <w:rsid w:val="00326242"/>
    <w:rsid w:val="0032655A"/>
    <w:rsid w:val="0032693A"/>
    <w:rsid w:val="003301C8"/>
    <w:rsid w:val="003301E7"/>
    <w:rsid w:val="003306BE"/>
    <w:rsid w:val="00330871"/>
    <w:rsid w:val="0033176D"/>
    <w:rsid w:val="00331D99"/>
    <w:rsid w:val="00331FCE"/>
    <w:rsid w:val="00332924"/>
    <w:rsid w:val="00333081"/>
    <w:rsid w:val="003354FB"/>
    <w:rsid w:val="00335983"/>
    <w:rsid w:val="00335990"/>
    <w:rsid w:val="003360BD"/>
    <w:rsid w:val="00336957"/>
    <w:rsid w:val="0033695D"/>
    <w:rsid w:val="00336CEE"/>
    <w:rsid w:val="00336E66"/>
    <w:rsid w:val="00336E72"/>
    <w:rsid w:val="0033719D"/>
    <w:rsid w:val="00337B1A"/>
    <w:rsid w:val="003408F6"/>
    <w:rsid w:val="00340AC4"/>
    <w:rsid w:val="00341408"/>
    <w:rsid w:val="003414FC"/>
    <w:rsid w:val="003417CA"/>
    <w:rsid w:val="00341B29"/>
    <w:rsid w:val="00341C3A"/>
    <w:rsid w:val="003422B0"/>
    <w:rsid w:val="003424E1"/>
    <w:rsid w:val="00342578"/>
    <w:rsid w:val="00343C86"/>
    <w:rsid w:val="00344236"/>
    <w:rsid w:val="003442D2"/>
    <w:rsid w:val="003447A1"/>
    <w:rsid w:val="00344969"/>
    <w:rsid w:val="00344C13"/>
    <w:rsid w:val="003452AB"/>
    <w:rsid w:val="003459C4"/>
    <w:rsid w:val="00345B17"/>
    <w:rsid w:val="00346563"/>
    <w:rsid w:val="00346B5D"/>
    <w:rsid w:val="00346D47"/>
    <w:rsid w:val="00347001"/>
    <w:rsid w:val="003502C3"/>
    <w:rsid w:val="00350E3B"/>
    <w:rsid w:val="003512E5"/>
    <w:rsid w:val="00351812"/>
    <w:rsid w:val="00351DDD"/>
    <w:rsid w:val="00353EFF"/>
    <w:rsid w:val="00354102"/>
    <w:rsid w:val="003543AB"/>
    <w:rsid w:val="0035462D"/>
    <w:rsid w:val="00354E1B"/>
    <w:rsid w:val="00354F78"/>
    <w:rsid w:val="003552AB"/>
    <w:rsid w:val="00355473"/>
    <w:rsid w:val="00356CC3"/>
    <w:rsid w:val="0035744E"/>
    <w:rsid w:val="003577B1"/>
    <w:rsid w:val="003577E7"/>
    <w:rsid w:val="003603A9"/>
    <w:rsid w:val="00360548"/>
    <w:rsid w:val="00360AEC"/>
    <w:rsid w:val="00360E1A"/>
    <w:rsid w:val="003611C1"/>
    <w:rsid w:val="00361DBE"/>
    <w:rsid w:val="00362020"/>
    <w:rsid w:val="00362050"/>
    <w:rsid w:val="0036248E"/>
    <w:rsid w:val="00363AFA"/>
    <w:rsid w:val="00365919"/>
    <w:rsid w:val="00365F68"/>
    <w:rsid w:val="00366317"/>
    <w:rsid w:val="003665E1"/>
    <w:rsid w:val="0036720B"/>
    <w:rsid w:val="00370364"/>
    <w:rsid w:val="00371744"/>
    <w:rsid w:val="00372865"/>
    <w:rsid w:val="00372D36"/>
    <w:rsid w:val="00373B35"/>
    <w:rsid w:val="00374BAF"/>
    <w:rsid w:val="00375247"/>
    <w:rsid w:val="00375A2E"/>
    <w:rsid w:val="00375CCC"/>
    <w:rsid w:val="00376792"/>
    <w:rsid w:val="00380A4A"/>
    <w:rsid w:val="00380A53"/>
    <w:rsid w:val="00381065"/>
    <w:rsid w:val="00381FB6"/>
    <w:rsid w:val="00382A17"/>
    <w:rsid w:val="00382AC9"/>
    <w:rsid w:val="00382B15"/>
    <w:rsid w:val="00382FDF"/>
    <w:rsid w:val="00383752"/>
    <w:rsid w:val="003839E9"/>
    <w:rsid w:val="00383D39"/>
    <w:rsid w:val="00384448"/>
    <w:rsid w:val="00384E6A"/>
    <w:rsid w:val="003860EA"/>
    <w:rsid w:val="0038664C"/>
    <w:rsid w:val="0038677D"/>
    <w:rsid w:val="003878DD"/>
    <w:rsid w:val="0039145F"/>
    <w:rsid w:val="003921CE"/>
    <w:rsid w:val="00394322"/>
    <w:rsid w:val="00395155"/>
    <w:rsid w:val="00395806"/>
    <w:rsid w:val="003A1265"/>
    <w:rsid w:val="003A16C0"/>
    <w:rsid w:val="003A1781"/>
    <w:rsid w:val="003A181B"/>
    <w:rsid w:val="003A1C72"/>
    <w:rsid w:val="003A3C4D"/>
    <w:rsid w:val="003A3EA0"/>
    <w:rsid w:val="003A40EE"/>
    <w:rsid w:val="003A415E"/>
    <w:rsid w:val="003A4664"/>
    <w:rsid w:val="003A470C"/>
    <w:rsid w:val="003A4749"/>
    <w:rsid w:val="003A4DA4"/>
    <w:rsid w:val="003A4E37"/>
    <w:rsid w:val="003A4EBF"/>
    <w:rsid w:val="003A50F8"/>
    <w:rsid w:val="003A5C13"/>
    <w:rsid w:val="003A5EEB"/>
    <w:rsid w:val="003A64D0"/>
    <w:rsid w:val="003A71DD"/>
    <w:rsid w:val="003A76C9"/>
    <w:rsid w:val="003B0B41"/>
    <w:rsid w:val="003B10DD"/>
    <w:rsid w:val="003B1B8C"/>
    <w:rsid w:val="003B21B3"/>
    <w:rsid w:val="003B372F"/>
    <w:rsid w:val="003B3B2C"/>
    <w:rsid w:val="003B3DFA"/>
    <w:rsid w:val="003B40AD"/>
    <w:rsid w:val="003B4AEC"/>
    <w:rsid w:val="003B5A2C"/>
    <w:rsid w:val="003B5BB7"/>
    <w:rsid w:val="003B6713"/>
    <w:rsid w:val="003B6CB8"/>
    <w:rsid w:val="003B7AD1"/>
    <w:rsid w:val="003B7D34"/>
    <w:rsid w:val="003C0176"/>
    <w:rsid w:val="003C0C7F"/>
    <w:rsid w:val="003C0FA8"/>
    <w:rsid w:val="003C1BCC"/>
    <w:rsid w:val="003C2271"/>
    <w:rsid w:val="003C25F8"/>
    <w:rsid w:val="003C4E37"/>
    <w:rsid w:val="003C6194"/>
    <w:rsid w:val="003C66DE"/>
    <w:rsid w:val="003D0659"/>
    <w:rsid w:val="003D0AEF"/>
    <w:rsid w:val="003D1462"/>
    <w:rsid w:val="003D159B"/>
    <w:rsid w:val="003D1AEA"/>
    <w:rsid w:val="003D2286"/>
    <w:rsid w:val="003D2A66"/>
    <w:rsid w:val="003D2B58"/>
    <w:rsid w:val="003D2C5B"/>
    <w:rsid w:val="003D2F25"/>
    <w:rsid w:val="003D368C"/>
    <w:rsid w:val="003D3F2A"/>
    <w:rsid w:val="003D3FB5"/>
    <w:rsid w:val="003D41F1"/>
    <w:rsid w:val="003D4662"/>
    <w:rsid w:val="003D561D"/>
    <w:rsid w:val="003D6072"/>
    <w:rsid w:val="003D7042"/>
    <w:rsid w:val="003D762B"/>
    <w:rsid w:val="003D7E3F"/>
    <w:rsid w:val="003E16BE"/>
    <w:rsid w:val="003E1CD4"/>
    <w:rsid w:val="003E1F2D"/>
    <w:rsid w:val="003E4A6A"/>
    <w:rsid w:val="003E4DDA"/>
    <w:rsid w:val="003E4EE0"/>
    <w:rsid w:val="003E588D"/>
    <w:rsid w:val="003E602F"/>
    <w:rsid w:val="003E6C37"/>
    <w:rsid w:val="003E6D72"/>
    <w:rsid w:val="003F037E"/>
    <w:rsid w:val="003F18E9"/>
    <w:rsid w:val="003F1AF2"/>
    <w:rsid w:val="003F28F4"/>
    <w:rsid w:val="003F3E81"/>
    <w:rsid w:val="003F4BC0"/>
    <w:rsid w:val="003F7693"/>
    <w:rsid w:val="003F799F"/>
    <w:rsid w:val="003F7BB3"/>
    <w:rsid w:val="00400113"/>
    <w:rsid w:val="00400AF9"/>
    <w:rsid w:val="00401520"/>
    <w:rsid w:val="00401855"/>
    <w:rsid w:val="00402AC2"/>
    <w:rsid w:val="004032C7"/>
    <w:rsid w:val="00403C9A"/>
    <w:rsid w:val="00405800"/>
    <w:rsid w:val="0040734B"/>
    <w:rsid w:val="00410637"/>
    <w:rsid w:val="004119E9"/>
    <w:rsid w:val="00411CD1"/>
    <w:rsid w:val="004123E8"/>
    <w:rsid w:val="00412662"/>
    <w:rsid w:val="0041296E"/>
    <w:rsid w:val="00412C2E"/>
    <w:rsid w:val="004149F2"/>
    <w:rsid w:val="00414A8D"/>
    <w:rsid w:val="00416B1A"/>
    <w:rsid w:val="00417101"/>
    <w:rsid w:val="004174BD"/>
    <w:rsid w:val="004175C9"/>
    <w:rsid w:val="00417FCE"/>
    <w:rsid w:val="00420392"/>
    <w:rsid w:val="004203A6"/>
    <w:rsid w:val="004214DF"/>
    <w:rsid w:val="00421A80"/>
    <w:rsid w:val="004223D5"/>
    <w:rsid w:val="0042394C"/>
    <w:rsid w:val="00423ECE"/>
    <w:rsid w:val="004251BE"/>
    <w:rsid w:val="004251C4"/>
    <w:rsid w:val="004269D0"/>
    <w:rsid w:val="004275A9"/>
    <w:rsid w:val="00430D92"/>
    <w:rsid w:val="004316D5"/>
    <w:rsid w:val="00432D42"/>
    <w:rsid w:val="0043393F"/>
    <w:rsid w:val="00433AE9"/>
    <w:rsid w:val="0043492C"/>
    <w:rsid w:val="00434D94"/>
    <w:rsid w:val="00435254"/>
    <w:rsid w:val="00435311"/>
    <w:rsid w:val="00435826"/>
    <w:rsid w:val="004359B7"/>
    <w:rsid w:val="004362F3"/>
    <w:rsid w:val="00436FA9"/>
    <w:rsid w:val="004378F1"/>
    <w:rsid w:val="00437E0C"/>
    <w:rsid w:val="00440AA6"/>
    <w:rsid w:val="00443341"/>
    <w:rsid w:val="004446DC"/>
    <w:rsid w:val="00445C5F"/>
    <w:rsid w:val="00447717"/>
    <w:rsid w:val="004477E7"/>
    <w:rsid w:val="00447946"/>
    <w:rsid w:val="004522CC"/>
    <w:rsid w:val="00452AD0"/>
    <w:rsid w:val="00453473"/>
    <w:rsid w:val="004534B2"/>
    <w:rsid w:val="0045378B"/>
    <w:rsid w:val="00453A27"/>
    <w:rsid w:val="00453A57"/>
    <w:rsid w:val="004545E0"/>
    <w:rsid w:val="00454656"/>
    <w:rsid w:val="004551AB"/>
    <w:rsid w:val="00456872"/>
    <w:rsid w:val="00456B3D"/>
    <w:rsid w:val="00457557"/>
    <w:rsid w:val="00457661"/>
    <w:rsid w:val="00460045"/>
    <w:rsid w:val="00462BC9"/>
    <w:rsid w:val="00463569"/>
    <w:rsid w:val="004642A7"/>
    <w:rsid w:val="00464E04"/>
    <w:rsid w:val="00465CB0"/>
    <w:rsid w:val="00466468"/>
    <w:rsid w:val="004672EE"/>
    <w:rsid w:val="00467A94"/>
    <w:rsid w:val="00470799"/>
    <w:rsid w:val="00471CDE"/>
    <w:rsid w:val="00472DA0"/>
    <w:rsid w:val="0047331C"/>
    <w:rsid w:val="00473A27"/>
    <w:rsid w:val="00474C33"/>
    <w:rsid w:val="0047536C"/>
    <w:rsid w:val="0047662E"/>
    <w:rsid w:val="00476C52"/>
    <w:rsid w:val="00476CAD"/>
    <w:rsid w:val="00477455"/>
    <w:rsid w:val="004807E3"/>
    <w:rsid w:val="0048119A"/>
    <w:rsid w:val="0048130D"/>
    <w:rsid w:val="00482AE3"/>
    <w:rsid w:val="00482B57"/>
    <w:rsid w:val="004832C4"/>
    <w:rsid w:val="00483C1D"/>
    <w:rsid w:val="00484A30"/>
    <w:rsid w:val="00485492"/>
    <w:rsid w:val="00485BDB"/>
    <w:rsid w:val="00486410"/>
    <w:rsid w:val="004864C2"/>
    <w:rsid w:val="0048669E"/>
    <w:rsid w:val="00486B43"/>
    <w:rsid w:val="00486FEA"/>
    <w:rsid w:val="00490D4E"/>
    <w:rsid w:val="00492258"/>
    <w:rsid w:val="00492558"/>
    <w:rsid w:val="0049291B"/>
    <w:rsid w:val="00493287"/>
    <w:rsid w:val="004935ED"/>
    <w:rsid w:val="00494EA9"/>
    <w:rsid w:val="0049656C"/>
    <w:rsid w:val="004972DD"/>
    <w:rsid w:val="004A0319"/>
    <w:rsid w:val="004A087E"/>
    <w:rsid w:val="004A1AFC"/>
    <w:rsid w:val="004A2B72"/>
    <w:rsid w:val="004A2D7D"/>
    <w:rsid w:val="004A2E60"/>
    <w:rsid w:val="004A32F3"/>
    <w:rsid w:val="004A4700"/>
    <w:rsid w:val="004A59FA"/>
    <w:rsid w:val="004A616B"/>
    <w:rsid w:val="004A68F4"/>
    <w:rsid w:val="004A70CF"/>
    <w:rsid w:val="004A7FB5"/>
    <w:rsid w:val="004B0AAB"/>
    <w:rsid w:val="004B20E3"/>
    <w:rsid w:val="004B3659"/>
    <w:rsid w:val="004B39DD"/>
    <w:rsid w:val="004B41F8"/>
    <w:rsid w:val="004B5CED"/>
    <w:rsid w:val="004B61C8"/>
    <w:rsid w:val="004B6388"/>
    <w:rsid w:val="004B68D7"/>
    <w:rsid w:val="004B7120"/>
    <w:rsid w:val="004B73A6"/>
    <w:rsid w:val="004B7886"/>
    <w:rsid w:val="004C1531"/>
    <w:rsid w:val="004C181F"/>
    <w:rsid w:val="004C1974"/>
    <w:rsid w:val="004C229D"/>
    <w:rsid w:val="004C2E68"/>
    <w:rsid w:val="004C5194"/>
    <w:rsid w:val="004C5A95"/>
    <w:rsid w:val="004C6BCC"/>
    <w:rsid w:val="004C6CBA"/>
    <w:rsid w:val="004C7E7C"/>
    <w:rsid w:val="004D0DD6"/>
    <w:rsid w:val="004D1DC6"/>
    <w:rsid w:val="004D1E9B"/>
    <w:rsid w:val="004D2004"/>
    <w:rsid w:val="004D3578"/>
    <w:rsid w:val="004D380D"/>
    <w:rsid w:val="004D383A"/>
    <w:rsid w:val="004D3854"/>
    <w:rsid w:val="004D492B"/>
    <w:rsid w:val="004D4ADE"/>
    <w:rsid w:val="004D57A9"/>
    <w:rsid w:val="004E0926"/>
    <w:rsid w:val="004E0C79"/>
    <w:rsid w:val="004E0CD4"/>
    <w:rsid w:val="004E20B2"/>
    <w:rsid w:val="004E213A"/>
    <w:rsid w:val="004E2917"/>
    <w:rsid w:val="004E2A50"/>
    <w:rsid w:val="004E2CC2"/>
    <w:rsid w:val="004E383E"/>
    <w:rsid w:val="004E48C4"/>
    <w:rsid w:val="004E5049"/>
    <w:rsid w:val="004E544E"/>
    <w:rsid w:val="004E5F98"/>
    <w:rsid w:val="004E7CCA"/>
    <w:rsid w:val="004F0DE1"/>
    <w:rsid w:val="004F10A5"/>
    <w:rsid w:val="004F156A"/>
    <w:rsid w:val="004F158C"/>
    <w:rsid w:val="004F2DDE"/>
    <w:rsid w:val="004F3CFE"/>
    <w:rsid w:val="004F49B4"/>
    <w:rsid w:val="004F51B8"/>
    <w:rsid w:val="004F76F3"/>
    <w:rsid w:val="00502735"/>
    <w:rsid w:val="00502B79"/>
    <w:rsid w:val="00502BC6"/>
    <w:rsid w:val="00503171"/>
    <w:rsid w:val="005037A0"/>
    <w:rsid w:val="00503D48"/>
    <w:rsid w:val="00503E0B"/>
    <w:rsid w:val="00504235"/>
    <w:rsid w:val="005047AE"/>
    <w:rsid w:val="00504A7E"/>
    <w:rsid w:val="0050524D"/>
    <w:rsid w:val="00505A90"/>
    <w:rsid w:val="00505E9B"/>
    <w:rsid w:val="00506765"/>
    <w:rsid w:val="00506C28"/>
    <w:rsid w:val="00511F56"/>
    <w:rsid w:val="00512674"/>
    <w:rsid w:val="0051299A"/>
    <w:rsid w:val="00513FC3"/>
    <w:rsid w:val="00514A54"/>
    <w:rsid w:val="0051534E"/>
    <w:rsid w:val="00516518"/>
    <w:rsid w:val="005166D3"/>
    <w:rsid w:val="00516724"/>
    <w:rsid w:val="005167DC"/>
    <w:rsid w:val="005169F2"/>
    <w:rsid w:val="00516C01"/>
    <w:rsid w:val="0051770A"/>
    <w:rsid w:val="0052047C"/>
    <w:rsid w:val="005208AC"/>
    <w:rsid w:val="00521E1B"/>
    <w:rsid w:val="00522978"/>
    <w:rsid w:val="005234CD"/>
    <w:rsid w:val="0052378E"/>
    <w:rsid w:val="00523AF1"/>
    <w:rsid w:val="00523FEE"/>
    <w:rsid w:val="005257A4"/>
    <w:rsid w:val="00527DE0"/>
    <w:rsid w:val="00531145"/>
    <w:rsid w:val="00532A92"/>
    <w:rsid w:val="00532B12"/>
    <w:rsid w:val="00534DA0"/>
    <w:rsid w:val="0053506A"/>
    <w:rsid w:val="0053556B"/>
    <w:rsid w:val="00536002"/>
    <w:rsid w:val="005363C5"/>
    <w:rsid w:val="00536F33"/>
    <w:rsid w:val="00540007"/>
    <w:rsid w:val="0054008B"/>
    <w:rsid w:val="00543855"/>
    <w:rsid w:val="00543E6C"/>
    <w:rsid w:val="00543F5F"/>
    <w:rsid w:val="0054417F"/>
    <w:rsid w:val="005458E5"/>
    <w:rsid w:val="00545FBC"/>
    <w:rsid w:val="00546749"/>
    <w:rsid w:val="00546C98"/>
    <w:rsid w:val="00546CB4"/>
    <w:rsid w:val="005475AA"/>
    <w:rsid w:val="00547A59"/>
    <w:rsid w:val="005501E9"/>
    <w:rsid w:val="0055050A"/>
    <w:rsid w:val="005506D7"/>
    <w:rsid w:val="005513E1"/>
    <w:rsid w:val="00551C67"/>
    <w:rsid w:val="00551E0E"/>
    <w:rsid w:val="00551ED5"/>
    <w:rsid w:val="00551ED6"/>
    <w:rsid w:val="00551F97"/>
    <w:rsid w:val="00552D11"/>
    <w:rsid w:val="00553021"/>
    <w:rsid w:val="00553364"/>
    <w:rsid w:val="005539F6"/>
    <w:rsid w:val="00553B12"/>
    <w:rsid w:val="00554096"/>
    <w:rsid w:val="0055410F"/>
    <w:rsid w:val="0055415B"/>
    <w:rsid w:val="005547F0"/>
    <w:rsid w:val="0055575C"/>
    <w:rsid w:val="00557727"/>
    <w:rsid w:val="00560655"/>
    <w:rsid w:val="0056076A"/>
    <w:rsid w:val="00560BBC"/>
    <w:rsid w:val="005610AF"/>
    <w:rsid w:val="00561CD2"/>
    <w:rsid w:val="00562071"/>
    <w:rsid w:val="00562A1A"/>
    <w:rsid w:val="0056469D"/>
    <w:rsid w:val="005646A1"/>
    <w:rsid w:val="0056480F"/>
    <w:rsid w:val="00564DA4"/>
    <w:rsid w:val="00565087"/>
    <w:rsid w:val="0056573F"/>
    <w:rsid w:val="00566413"/>
    <w:rsid w:val="00566566"/>
    <w:rsid w:val="00566AA7"/>
    <w:rsid w:val="0056736D"/>
    <w:rsid w:val="005674F1"/>
    <w:rsid w:val="005702AA"/>
    <w:rsid w:val="0057072F"/>
    <w:rsid w:val="00570858"/>
    <w:rsid w:val="0057085C"/>
    <w:rsid w:val="00571414"/>
    <w:rsid w:val="00571FB4"/>
    <w:rsid w:val="00572AAB"/>
    <w:rsid w:val="00573676"/>
    <w:rsid w:val="00573B7D"/>
    <w:rsid w:val="00573B81"/>
    <w:rsid w:val="00573DDF"/>
    <w:rsid w:val="005740A5"/>
    <w:rsid w:val="0057551C"/>
    <w:rsid w:val="00575A4E"/>
    <w:rsid w:val="00575D4D"/>
    <w:rsid w:val="00575DF3"/>
    <w:rsid w:val="0057656C"/>
    <w:rsid w:val="0057705C"/>
    <w:rsid w:val="005771E4"/>
    <w:rsid w:val="0058047C"/>
    <w:rsid w:val="00580A44"/>
    <w:rsid w:val="00580E96"/>
    <w:rsid w:val="005818DB"/>
    <w:rsid w:val="00582B71"/>
    <w:rsid w:val="00582CDB"/>
    <w:rsid w:val="00584EE9"/>
    <w:rsid w:val="005855AB"/>
    <w:rsid w:val="005862E2"/>
    <w:rsid w:val="00586897"/>
    <w:rsid w:val="00586CF6"/>
    <w:rsid w:val="00586EA2"/>
    <w:rsid w:val="00586EDB"/>
    <w:rsid w:val="00586F6E"/>
    <w:rsid w:val="00587B01"/>
    <w:rsid w:val="00587B48"/>
    <w:rsid w:val="00587B49"/>
    <w:rsid w:val="005900CE"/>
    <w:rsid w:val="005910E6"/>
    <w:rsid w:val="00591100"/>
    <w:rsid w:val="005913B4"/>
    <w:rsid w:val="005920E6"/>
    <w:rsid w:val="00592432"/>
    <w:rsid w:val="005937E1"/>
    <w:rsid w:val="00593B6E"/>
    <w:rsid w:val="00593BDE"/>
    <w:rsid w:val="00595F69"/>
    <w:rsid w:val="0059652A"/>
    <w:rsid w:val="00596CAE"/>
    <w:rsid w:val="00597F6A"/>
    <w:rsid w:val="005A056C"/>
    <w:rsid w:val="005A0B84"/>
    <w:rsid w:val="005A0BC5"/>
    <w:rsid w:val="005A14B6"/>
    <w:rsid w:val="005A166D"/>
    <w:rsid w:val="005A1E04"/>
    <w:rsid w:val="005A1EB8"/>
    <w:rsid w:val="005A28EC"/>
    <w:rsid w:val="005A6916"/>
    <w:rsid w:val="005A6A94"/>
    <w:rsid w:val="005A71AD"/>
    <w:rsid w:val="005A73AD"/>
    <w:rsid w:val="005B0D77"/>
    <w:rsid w:val="005B10DE"/>
    <w:rsid w:val="005B1DC5"/>
    <w:rsid w:val="005B249B"/>
    <w:rsid w:val="005B3C9A"/>
    <w:rsid w:val="005B3F3E"/>
    <w:rsid w:val="005B4474"/>
    <w:rsid w:val="005B46AD"/>
    <w:rsid w:val="005B5177"/>
    <w:rsid w:val="005B68A3"/>
    <w:rsid w:val="005B6FAC"/>
    <w:rsid w:val="005B7E46"/>
    <w:rsid w:val="005C0207"/>
    <w:rsid w:val="005C0D73"/>
    <w:rsid w:val="005C13F7"/>
    <w:rsid w:val="005C15EC"/>
    <w:rsid w:val="005C1675"/>
    <w:rsid w:val="005C2845"/>
    <w:rsid w:val="005C2D8D"/>
    <w:rsid w:val="005C43EE"/>
    <w:rsid w:val="005C4449"/>
    <w:rsid w:val="005C461E"/>
    <w:rsid w:val="005C528A"/>
    <w:rsid w:val="005C679D"/>
    <w:rsid w:val="005C7E45"/>
    <w:rsid w:val="005D0D0E"/>
    <w:rsid w:val="005D25A3"/>
    <w:rsid w:val="005D2A5B"/>
    <w:rsid w:val="005D3307"/>
    <w:rsid w:val="005D381A"/>
    <w:rsid w:val="005D4135"/>
    <w:rsid w:val="005D53AD"/>
    <w:rsid w:val="005D5447"/>
    <w:rsid w:val="005D661E"/>
    <w:rsid w:val="005D6DCD"/>
    <w:rsid w:val="005D7C11"/>
    <w:rsid w:val="005E1669"/>
    <w:rsid w:val="005E1A07"/>
    <w:rsid w:val="005E2266"/>
    <w:rsid w:val="005E2ED9"/>
    <w:rsid w:val="005E359C"/>
    <w:rsid w:val="005E4486"/>
    <w:rsid w:val="005E5D4F"/>
    <w:rsid w:val="005E6A6C"/>
    <w:rsid w:val="005F064B"/>
    <w:rsid w:val="005F071B"/>
    <w:rsid w:val="005F0F7D"/>
    <w:rsid w:val="005F15A7"/>
    <w:rsid w:val="005F1A14"/>
    <w:rsid w:val="005F1C94"/>
    <w:rsid w:val="005F21F1"/>
    <w:rsid w:val="005F2295"/>
    <w:rsid w:val="005F2EDF"/>
    <w:rsid w:val="005F3692"/>
    <w:rsid w:val="005F3922"/>
    <w:rsid w:val="005F4644"/>
    <w:rsid w:val="005F4E8E"/>
    <w:rsid w:val="005F5EE3"/>
    <w:rsid w:val="005F70C3"/>
    <w:rsid w:val="005F7843"/>
    <w:rsid w:val="0060164A"/>
    <w:rsid w:val="00602641"/>
    <w:rsid w:val="0060285E"/>
    <w:rsid w:val="00603219"/>
    <w:rsid w:val="00604765"/>
    <w:rsid w:val="00604E5C"/>
    <w:rsid w:val="00605017"/>
    <w:rsid w:val="00605118"/>
    <w:rsid w:val="006067A4"/>
    <w:rsid w:val="006112AF"/>
    <w:rsid w:val="00611566"/>
    <w:rsid w:val="00611EEB"/>
    <w:rsid w:val="00613340"/>
    <w:rsid w:val="0061436E"/>
    <w:rsid w:val="00614757"/>
    <w:rsid w:val="00614EE6"/>
    <w:rsid w:val="00615CCD"/>
    <w:rsid w:val="00616D86"/>
    <w:rsid w:val="00621140"/>
    <w:rsid w:val="006211DA"/>
    <w:rsid w:val="00621371"/>
    <w:rsid w:val="00622F27"/>
    <w:rsid w:val="00623713"/>
    <w:rsid w:val="00623A25"/>
    <w:rsid w:val="00623E83"/>
    <w:rsid w:val="0062410E"/>
    <w:rsid w:val="00624826"/>
    <w:rsid w:val="00626696"/>
    <w:rsid w:val="00626997"/>
    <w:rsid w:val="0062739F"/>
    <w:rsid w:val="006278C7"/>
    <w:rsid w:val="00631DBD"/>
    <w:rsid w:val="00632222"/>
    <w:rsid w:val="00635F47"/>
    <w:rsid w:val="00640D76"/>
    <w:rsid w:val="006416F3"/>
    <w:rsid w:val="00641740"/>
    <w:rsid w:val="00641823"/>
    <w:rsid w:val="00641F14"/>
    <w:rsid w:val="00642C4E"/>
    <w:rsid w:val="0064411C"/>
    <w:rsid w:val="00644291"/>
    <w:rsid w:val="006454FE"/>
    <w:rsid w:val="00645D44"/>
    <w:rsid w:val="00646504"/>
    <w:rsid w:val="006465F3"/>
    <w:rsid w:val="00646B77"/>
    <w:rsid w:val="00646D99"/>
    <w:rsid w:val="00647E8B"/>
    <w:rsid w:val="00650084"/>
    <w:rsid w:val="00650F33"/>
    <w:rsid w:val="00651125"/>
    <w:rsid w:val="00651930"/>
    <w:rsid w:val="00651A6B"/>
    <w:rsid w:val="00652646"/>
    <w:rsid w:val="00652CF2"/>
    <w:rsid w:val="006531CD"/>
    <w:rsid w:val="006560D9"/>
    <w:rsid w:val="00656910"/>
    <w:rsid w:val="006572AF"/>
    <w:rsid w:val="00657C9E"/>
    <w:rsid w:val="006600CD"/>
    <w:rsid w:val="00660650"/>
    <w:rsid w:val="00660764"/>
    <w:rsid w:val="006615BB"/>
    <w:rsid w:val="00661676"/>
    <w:rsid w:val="00662592"/>
    <w:rsid w:val="00662B25"/>
    <w:rsid w:val="00662DCD"/>
    <w:rsid w:val="0066344B"/>
    <w:rsid w:val="00663AAF"/>
    <w:rsid w:val="00664879"/>
    <w:rsid w:val="00665BE7"/>
    <w:rsid w:val="00666483"/>
    <w:rsid w:val="00666DD5"/>
    <w:rsid w:val="006678B0"/>
    <w:rsid w:val="0066797F"/>
    <w:rsid w:val="0067077D"/>
    <w:rsid w:val="00670D63"/>
    <w:rsid w:val="00670FA9"/>
    <w:rsid w:val="006729E9"/>
    <w:rsid w:val="00672E6C"/>
    <w:rsid w:val="006731E0"/>
    <w:rsid w:val="006741EC"/>
    <w:rsid w:val="00675761"/>
    <w:rsid w:val="006762DC"/>
    <w:rsid w:val="0067697E"/>
    <w:rsid w:val="00677198"/>
    <w:rsid w:val="006774F6"/>
    <w:rsid w:val="006776C8"/>
    <w:rsid w:val="0068064C"/>
    <w:rsid w:val="00680C10"/>
    <w:rsid w:val="00681379"/>
    <w:rsid w:val="00681F99"/>
    <w:rsid w:val="006829F2"/>
    <w:rsid w:val="00682D58"/>
    <w:rsid w:val="00682FA2"/>
    <w:rsid w:val="0068369E"/>
    <w:rsid w:val="00684CBC"/>
    <w:rsid w:val="006856CF"/>
    <w:rsid w:val="00686EAB"/>
    <w:rsid w:val="006871D6"/>
    <w:rsid w:val="006901D6"/>
    <w:rsid w:val="006919F8"/>
    <w:rsid w:val="006926BA"/>
    <w:rsid w:val="00692FC3"/>
    <w:rsid w:val="006931E4"/>
    <w:rsid w:val="00693373"/>
    <w:rsid w:val="00694012"/>
    <w:rsid w:val="00694D2A"/>
    <w:rsid w:val="006965CD"/>
    <w:rsid w:val="00696DF2"/>
    <w:rsid w:val="00697858"/>
    <w:rsid w:val="006A1127"/>
    <w:rsid w:val="006A1436"/>
    <w:rsid w:val="006A180F"/>
    <w:rsid w:val="006A2591"/>
    <w:rsid w:val="006A2641"/>
    <w:rsid w:val="006A334F"/>
    <w:rsid w:val="006A4518"/>
    <w:rsid w:val="006A456D"/>
    <w:rsid w:val="006A478D"/>
    <w:rsid w:val="006A48C8"/>
    <w:rsid w:val="006A5153"/>
    <w:rsid w:val="006A54BE"/>
    <w:rsid w:val="006A5E4D"/>
    <w:rsid w:val="006A633F"/>
    <w:rsid w:val="006A65D8"/>
    <w:rsid w:val="006A6620"/>
    <w:rsid w:val="006A6944"/>
    <w:rsid w:val="006B0254"/>
    <w:rsid w:val="006B12F5"/>
    <w:rsid w:val="006B18A9"/>
    <w:rsid w:val="006B1EBB"/>
    <w:rsid w:val="006B4D84"/>
    <w:rsid w:val="006B605E"/>
    <w:rsid w:val="006B6466"/>
    <w:rsid w:val="006B6C2D"/>
    <w:rsid w:val="006B7943"/>
    <w:rsid w:val="006C1519"/>
    <w:rsid w:val="006C4CC8"/>
    <w:rsid w:val="006C570B"/>
    <w:rsid w:val="006C5F49"/>
    <w:rsid w:val="006C6225"/>
    <w:rsid w:val="006C66D8"/>
    <w:rsid w:val="006C75D8"/>
    <w:rsid w:val="006C768F"/>
    <w:rsid w:val="006C7F23"/>
    <w:rsid w:val="006D0C80"/>
    <w:rsid w:val="006D0E95"/>
    <w:rsid w:val="006D0EC9"/>
    <w:rsid w:val="006D1466"/>
    <w:rsid w:val="006D1E24"/>
    <w:rsid w:val="006D21DD"/>
    <w:rsid w:val="006D26EE"/>
    <w:rsid w:val="006D448F"/>
    <w:rsid w:val="006D478E"/>
    <w:rsid w:val="006D4CB0"/>
    <w:rsid w:val="006D4F13"/>
    <w:rsid w:val="006D6538"/>
    <w:rsid w:val="006D7B14"/>
    <w:rsid w:val="006D7D62"/>
    <w:rsid w:val="006E08C3"/>
    <w:rsid w:val="006E0C32"/>
    <w:rsid w:val="006E1417"/>
    <w:rsid w:val="006E1583"/>
    <w:rsid w:val="006E3504"/>
    <w:rsid w:val="006E4365"/>
    <w:rsid w:val="006E5AD2"/>
    <w:rsid w:val="006E7397"/>
    <w:rsid w:val="006E7DA3"/>
    <w:rsid w:val="006F0D09"/>
    <w:rsid w:val="006F0EE0"/>
    <w:rsid w:val="006F110E"/>
    <w:rsid w:val="006F17E0"/>
    <w:rsid w:val="006F1C68"/>
    <w:rsid w:val="006F1C88"/>
    <w:rsid w:val="006F25E4"/>
    <w:rsid w:val="006F32EA"/>
    <w:rsid w:val="006F383D"/>
    <w:rsid w:val="006F43A1"/>
    <w:rsid w:val="006F47F6"/>
    <w:rsid w:val="006F5690"/>
    <w:rsid w:val="006F5D11"/>
    <w:rsid w:val="006F62AC"/>
    <w:rsid w:val="006F64EA"/>
    <w:rsid w:val="006F6A2C"/>
    <w:rsid w:val="006F6E95"/>
    <w:rsid w:val="006F78E6"/>
    <w:rsid w:val="006F7D2D"/>
    <w:rsid w:val="0070058D"/>
    <w:rsid w:val="00702AAA"/>
    <w:rsid w:val="00702F97"/>
    <w:rsid w:val="00703A13"/>
    <w:rsid w:val="0070451B"/>
    <w:rsid w:val="00704C10"/>
    <w:rsid w:val="00705D88"/>
    <w:rsid w:val="00706575"/>
    <w:rsid w:val="00707250"/>
    <w:rsid w:val="00710201"/>
    <w:rsid w:val="0071066B"/>
    <w:rsid w:val="007119C1"/>
    <w:rsid w:val="00713400"/>
    <w:rsid w:val="00713634"/>
    <w:rsid w:val="00713A79"/>
    <w:rsid w:val="00714964"/>
    <w:rsid w:val="00714B47"/>
    <w:rsid w:val="00714E9B"/>
    <w:rsid w:val="00715050"/>
    <w:rsid w:val="00715CEE"/>
    <w:rsid w:val="00716280"/>
    <w:rsid w:val="0071689E"/>
    <w:rsid w:val="00716966"/>
    <w:rsid w:val="0071735D"/>
    <w:rsid w:val="00717A1C"/>
    <w:rsid w:val="0072014D"/>
    <w:rsid w:val="007202C7"/>
    <w:rsid w:val="007219DE"/>
    <w:rsid w:val="00721FCB"/>
    <w:rsid w:val="00722BD7"/>
    <w:rsid w:val="00723702"/>
    <w:rsid w:val="0072464D"/>
    <w:rsid w:val="0072710B"/>
    <w:rsid w:val="0072715C"/>
    <w:rsid w:val="00727896"/>
    <w:rsid w:val="00730422"/>
    <w:rsid w:val="00730736"/>
    <w:rsid w:val="00730C08"/>
    <w:rsid w:val="00730F67"/>
    <w:rsid w:val="007312D2"/>
    <w:rsid w:val="007317F6"/>
    <w:rsid w:val="00731803"/>
    <w:rsid w:val="00732B65"/>
    <w:rsid w:val="00734A5B"/>
    <w:rsid w:val="00734B3C"/>
    <w:rsid w:val="00734CEE"/>
    <w:rsid w:val="00735E81"/>
    <w:rsid w:val="00735F8A"/>
    <w:rsid w:val="0073630C"/>
    <w:rsid w:val="00740DC3"/>
    <w:rsid w:val="007415AC"/>
    <w:rsid w:val="0074177A"/>
    <w:rsid w:val="007418B7"/>
    <w:rsid w:val="007419EF"/>
    <w:rsid w:val="00741E7A"/>
    <w:rsid w:val="0074346C"/>
    <w:rsid w:val="00744445"/>
    <w:rsid w:val="007448CF"/>
    <w:rsid w:val="00744E76"/>
    <w:rsid w:val="007460EF"/>
    <w:rsid w:val="0074625B"/>
    <w:rsid w:val="0074662F"/>
    <w:rsid w:val="00746ADC"/>
    <w:rsid w:val="007471CE"/>
    <w:rsid w:val="007478F0"/>
    <w:rsid w:val="00747A03"/>
    <w:rsid w:val="00747D0A"/>
    <w:rsid w:val="00747F96"/>
    <w:rsid w:val="007504A9"/>
    <w:rsid w:val="0075199C"/>
    <w:rsid w:val="00752144"/>
    <w:rsid w:val="00753591"/>
    <w:rsid w:val="007542F1"/>
    <w:rsid w:val="00754765"/>
    <w:rsid w:val="00754F5F"/>
    <w:rsid w:val="00757D40"/>
    <w:rsid w:val="00760022"/>
    <w:rsid w:val="0076028A"/>
    <w:rsid w:val="00761B1F"/>
    <w:rsid w:val="007633DD"/>
    <w:rsid w:val="007636D3"/>
    <w:rsid w:val="0076544F"/>
    <w:rsid w:val="007658B7"/>
    <w:rsid w:val="00765DA9"/>
    <w:rsid w:val="007665C4"/>
    <w:rsid w:val="0076792F"/>
    <w:rsid w:val="00771416"/>
    <w:rsid w:val="00771599"/>
    <w:rsid w:val="00771A48"/>
    <w:rsid w:val="00771BCD"/>
    <w:rsid w:val="00771E2F"/>
    <w:rsid w:val="00772640"/>
    <w:rsid w:val="00772B00"/>
    <w:rsid w:val="00773A96"/>
    <w:rsid w:val="00773ACB"/>
    <w:rsid w:val="00773D3F"/>
    <w:rsid w:val="00773EC0"/>
    <w:rsid w:val="0077401B"/>
    <w:rsid w:val="00775595"/>
    <w:rsid w:val="00775635"/>
    <w:rsid w:val="00776125"/>
    <w:rsid w:val="00776516"/>
    <w:rsid w:val="00776C2C"/>
    <w:rsid w:val="007811A2"/>
    <w:rsid w:val="00781F0F"/>
    <w:rsid w:val="00781FA2"/>
    <w:rsid w:val="00782C71"/>
    <w:rsid w:val="00783E27"/>
    <w:rsid w:val="007842C8"/>
    <w:rsid w:val="0078448D"/>
    <w:rsid w:val="007846F6"/>
    <w:rsid w:val="007851AB"/>
    <w:rsid w:val="0078543A"/>
    <w:rsid w:val="007857AF"/>
    <w:rsid w:val="00785DE8"/>
    <w:rsid w:val="00786052"/>
    <w:rsid w:val="00786A8D"/>
    <w:rsid w:val="00786DED"/>
    <w:rsid w:val="0078727C"/>
    <w:rsid w:val="00787E4E"/>
    <w:rsid w:val="00790116"/>
    <w:rsid w:val="0079049D"/>
    <w:rsid w:val="00790D6E"/>
    <w:rsid w:val="007914C8"/>
    <w:rsid w:val="00793504"/>
    <w:rsid w:val="00793A53"/>
    <w:rsid w:val="00793CCC"/>
    <w:rsid w:val="00793E48"/>
    <w:rsid w:val="00794241"/>
    <w:rsid w:val="00794590"/>
    <w:rsid w:val="00794A19"/>
    <w:rsid w:val="00796413"/>
    <w:rsid w:val="0079664E"/>
    <w:rsid w:val="00797A11"/>
    <w:rsid w:val="007A0634"/>
    <w:rsid w:val="007A0FEB"/>
    <w:rsid w:val="007A1EE3"/>
    <w:rsid w:val="007A22FA"/>
    <w:rsid w:val="007A2383"/>
    <w:rsid w:val="007A25CF"/>
    <w:rsid w:val="007A4B57"/>
    <w:rsid w:val="007A4CC9"/>
    <w:rsid w:val="007A5735"/>
    <w:rsid w:val="007A574A"/>
    <w:rsid w:val="007A67B2"/>
    <w:rsid w:val="007A6A76"/>
    <w:rsid w:val="007A72E5"/>
    <w:rsid w:val="007B0E56"/>
    <w:rsid w:val="007B12D7"/>
    <w:rsid w:val="007B18D8"/>
    <w:rsid w:val="007B3472"/>
    <w:rsid w:val="007B4E45"/>
    <w:rsid w:val="007B5408"/>
    <w:rsid w:val="007B579C"/>
    <w:rsid w:val="007B5C20"/>
    <w:rsid w:val="007B64AA"/>
    <w:rsid w:val="007B7D44"/>
    <w:rsid w:val="007C095F"/>
    <w:rsid w:val="007C160B"/>
    <w:rsid w:val="007C1897"/>
    <w:rsid w:val="007C2012"/>
    <w:rsid w:val="007C26A3"/>
    <w:rsid w:val="007C2977"/>
    <w:rsid w:val="007C3413"/>
    <w:rsid w:val="007C4222"/>
    <w:rsid w:val="007C518B"/>
    <w:rsid w:val="007C67D2"/>
    <w:rsid w:val="007C6916"/>
    <w:rsid w:val="007C77C4"/>
    <w:rsid w:val="007D107C"/>
    <w:rsid w:val="007D1B85"/>
    <w:rsid w:val="007D1FD5"/>
    <w:rsid w:val="007D309E"/>
    <w:rsid w:val="007D3AF6"/>
    <w:rsid w:val="007D43F2"/>
    <w:rsid w:val="007D4B38"/>
    <w:rsid w:val="007D5BED"/>
    <w:rsid w:val="007D5EF6"/>
    <w:rsid w:val="007D5EFB"/>
    <w:rsid w:val="007D692E"/>
    <w:rsid w:val="007D7D25"/>
    <w:rsid w:val="007E03DE"/>
    <w:rsid w:val="007E17FA"/>
    <w:rsid w:val="007E44B8"/>
    <w:rsid w:val="007E4556"/>
    <w:rsid w:val="007E457A"/>
    <w:rsid w:val="007E485A"/>
    <w:rsid w:val="007E515A"/>
    <w:rsid w:val="007E7CDC"/>
    <w:rsid w:val="007E7F95"/>
    <w:rsid w:val="007F04EE"/>
    <w:rsid w:val="007F14AD"/>
    <w:rsid w:val="007F31EB"/>
    <w:rsid w:val="007F3D86"/>
    <w:rsid w:val="007F548F"/>
    <w:rsid w:val="007F7268"/>
    <w:rsid w:val="007F7342"/>
    <w:rsid w:val="007F7946"/>
    <w:rsid w:val="00800D57"/>
    <w:rsid w:val="00801A90"/>
    <w:rsid w:val="00801B01"/>
    <w:rsid w:val="00801CB9"/>
    <w:rsid w:val="00801D40"/>
    <w:rsid w:val="00802256"/>
    <w:rsid w:val="008028A4"/>
    <w:rsid w:val="00802F07"/>
    <w:rsid w:val="0080333D"/>
    <w:rsid w:val="00805747"/>
    <w:rsid w:val="00805E0B"/>
    <w:rsid w:val="00806074"/>
    <w:rsid w:val="00806310"/>
    <w:rsid w:val="008064FD"/>
    <w:rsid w:val="008121CD"/>
    <w:rsid w:val="00812B0C"/>
    <w:rsid w:val="00813245"/>
    <w:rsid w:val="00813A11"/>
    <w:rsid w:val="00814C9D"/>
    <w:rsid w:val="00815481"/>
    <w:rsid w:val="00815694"/>
    <w:rsid w:val="00815852"/>
    <w:rsid w:val="00815B65"/>
    <w:rsid w:val="0081608E"/>
    <w:rsid w:val="008168B6"/>
    <w:rsid w:val="00816D27"/>
    <w:rsid w:val="00817883"/>
    <w:rsid w:val="00817B14"/>
    <w:rsid w:val="00820AB0"/>
    <w:rsid w:val="0082162B"/>
    <w:rsid w:val="00821AED"/>
    <w:rsid w:val="00822184"/>
    <w:rsid w:val="00823732"/>
    <w:rsid w:val="00823DA9"/>
    <w:rsid w:val="00824755"/>
    <w:rsid w:val="008265B1"/>
    <w:rsid w:val="008267DC"/>
    <w:rsid w:val="00827892"/>
    <w:rsid w:val="008301FB"/>
    <w:rsid w:val="0083100C"/>
    <w:rsid w:val="008312D0"/>
    <w:rsid w:val="00831400"/>
    <w:rsid w:val="00831C50"/>
    <w:rsid w:val="008324A5"/>
    <w:rsid w:val="00833EA0"/>
    <w:rsid w:val="00834604"/>
    <w:rsid w:val="00834669"/>
    <w:rsid w:val="008347A3"/>
    <w:rsid w:val="00834868"/>
    <w:rsid w:val="008348EC"/>
    <w:rsid w:val="00834A6D"/>
    <w:rsid w:val="00834FAB"/>
    <w:rsid w:val="00835415"/>
    <w:rsid w:val="00836387"/>
    <w:rsid w:val="00840B67"/>
    <w:rsid w:val="00840EF7"/>
    <w:rsid w:val="00842579"/>
    <w:rsid w:val="008434B4"/>
    <w:rsid w:val="00843980"/>
    <w:rsid w:val="00843DD8"/>
    <w:rsid w:val="008446B4"/>
    <w:rsid w:val="00844B44"/>
    <w:rsid w:val="00845847"/>
    <w:rsid w:val="00845E76"/>
    <w:rsid w:val="00845E80"/>
    <w:rsid w:val="008460EF"/>
    <w:rsid w:val="0084744A"/>
    <w:rsid w:val="0084763A"/>
    <w:rsid w:val="00850BBB"/>
    <w:rsid w:val="00850CBF"/>
    <w:rsid w:val="00851218"/>
    <w:rsid w:val="0085231A"/>
    <w:rsid w:val="00854A4F"/>
    <w:rsid w:val="00855178"/>
    <w:rsid w:val="00855A31"/>
    <w:rsid w:val="00856127"/>
    <w:rsid w:val="0085698E"/>
    <w:rsid w:val="008571AD"/>
    <w:rsid w:val="00857329"/>
    <w:rsid w:val="00857756"/>
    <w:rsid w:val="00857BE3"/>
    <w:rsid w:val="008604C3"/>
    <w:rsid w:val="008606B1"/>
    <w:rsid w:val="00860820"/>
    <w:rsid w:val="00860BEE"/>
    <w:rsid w:val="00860D01"/>
    <w:rsid w:val="008632B5"/>
    <w:rsid w:val="0086405B"/>
    <w:rsid w:val="0086528E"/>
    <w:rsid w:val="00865756"/>
    <w:rsid w:val="008664C4"/>
    <w:rsid w:val="00867AB9"/>
    <w:rsid w:val="00867D0B"/>
    <w:rsid w:val="00867F46"/>
    <w:rsid w:val="00870B46"/>
    <w:rsid w:val="00870BDA"/>
    <w:rsid w:val="00870CE9"/>
    <w:rsid w:val="00873320"/>
    <w:rsid w:val="00874665"/>
    <w:rsid w:val="008765A4"/>
    <w:rsid w:val="008768CA"/>
    <w:rsid w:val="00876F89"/>
    <w:rsid w:val="008773D4"/>
    <w:rsid w:val="00877491"/>
    <w:rsid w:val="00877EF9"/>
    <w:rsid w:val="00880234"/>
    <w:rsid w:val="00880559"/>
    <w:rsid w:val="00880FF7"/>
    <w:rsid w:val="008811ED"/>
    <w:rsid w:val="00881CEB"/>
    <w:rsid w:val="00881E2C"/>
    <w:rsid w:val="00882AE0"/>
    <w:rsid w:val="00882C69"/>
    <w:rsid w:val="00882EA8"/>
    <w:rsid w:val="00884722"/>
    <w:rsid w:val="00884A65"/>
    <w:rsid w:val="00884F4E"/>
    <w:rsid w:val="00885252"/>
    <w:rsid w:val="008863D0"/>
    <w:rsid w:val="00886422"/>
    <w:rsid w:val="00887C52"/>
    <w:rsid w:val="00887EEC"/>
    <w:rsid w:val="00890725"/>
    <w:rsid w:val="00890DD8"/>
    <w:rsid w:val="008916F0"/>
    <w:rsid w:val="0089339C"/>
    <w:rsid w:val="00893663"/>
    <w:rsid w:val="00894069"/>
    <w:rsid w:val="00894E32"/>
    <w:rsid w:val="00895302"/>
    <w:rsid w:val="008953A5"/>
    <w:rsid w:val="00896192"/>
    <w:rsid w:val="008966AD"/>
    <w:rsid w:val="008A0027"/>
    <w:rsid w:val="008A0516"/>
    <w:rsid w:val="008A07BA"/>
    <w:rsid w:val="008A130F"/>
    <w:rsid w:val="008A1445"/>
    <w:rsid w:val="008A15D5"/>
    <w:rsid w:val="008A1D28"/>
    <w:rsid w:val="008A203C"/>
    <w:rsid w:val="008A22DA"/>
    <w:rsid w:val="008A27FC"/>
    <w:rsid w:val="008A2D12"/>
    <w:rsid w:val="008A506B"/>
    <w:rsid w:val="008A760B"/>
    <w:rsid w:val="008A7612"/>
    <w:rsid w:val="008B0673"/>
    <w:rsid w:val="008B0964"/>
    <w:rsid w:val="008B1662"/>
    <w:rsid w:val="008B192A"/>
    <w:rsid w:val="008B3199"/>
    <w:rsid w:val="008B44F1"/>
    <w:rsid w:val="008B477F"/>
    <w:rsid w:val="008B5306"/>
    <w:rsid w:val="008B560E"/>
    <w:rsid w:val="008B566A"/>
    <w:rsid w:val="008B681A"/>
    <w:rsid w:val="008C0E06"/>
    <w:rsid w:val="008C0E07"/>
    <w:rsid w:val="008C1100"/>
    <w:rsid w:val="008C1972"/>
    <w:rsid w:val="008C1A63"/>
    <w:rsid w:val="008C20AD"/>
    <w:rsid w:val="008C20F7"/>
    <w:rsid w:val="008C25CF"/>
    <w:rsid w:val="008C2738"/>
    <w:rsid w:val="008C3436"/>
    <w:rsid w:val="008C35C7"/>
    <w:rsid w:val="008C3DBA"/>
    <w:rsid w:val="008C3F92"/>
    <w:rsid w:val="008C42B8"/>
    <w:rsid w:val="008C7888"/>
    <w:rsid w:val="008D00A9"/>
    <w:rsid w:val="008D05CE"/>
    <w:rsid w:val="008D0839"/>
    <w:rsid w:val="008D1CD5"/>
    <w:rsid w:val="008D2258"/>
    <w:rsid w:val="008D2810"/>
    <w:rsid w:val="008D2CEE"/>
    <w:rsid w:val="008D3508"/>
    <w:rsid w:val="008D3E3A"/>
    <w:rsid w:val="008D467A"/>
    <w:rsid w:val="008D634E"/>
    <w:rsid w:val="008D69F8"/>
    <w:rsid w:val="008E131E"/>
    <w:rsid w:val="008E22FF"/>
    <w:rsid w:val="008E345E"/>
    <w:rsid w:val="008E377E"/>
    <w:rsid w:val="008E3B19"/>
    <w:rsid w:val="008E412B"/>
    <w:rsid w:val="008E525C"/>
    <w:rsid w:val="008E60D9"/>
    <w:rsid w:val="008E6DFC"/>
    <w:rsid w:val="008F03DD"/>
    <w:rsid w:val="008F2003"/>
    <w:rsid w:val="008F2039"/>
    <w:rsid w:val="008F2B98"/>
    <w:rsid w:val="008F2BF7"/>
    <w:rsid w:val="008F2E9A"/>
    <w:rsid w:val="00900F82"/>
    <w:rsid w:val="00900FC7"/>
    <w:rsid w:val="00901335"/>
    <w:rsid w:val="0090187C"/>
    <w:rsid w:val="00901FB5"/>
    <w:rsid w:val="00902192"/>
    <w:rsid w:val="009024E8"/>
    <w:rsid w:val="0090271F"/>
    <w:rsid w:val="00902B79"/>
    <w:rsid w:val="00902DB9"/>
    <w:rsid w:val="00903881"/>
    <w:rsid w:val="00903DD4"/>
    <w:rsid w:val="0090466A"/>
    <w:rsid w:val="00904970"/>
    <w:rsid w:val="009062D3"/>
    <w:rsid w:val="00907DD2"/>
    <w:rsid w:val="009103F1"/>
    <w:rsid w:val="00911A3A"/>
    <w:rsid w:val="00911DEA"/>
    <w:rsid w:val="00912CD4"/>
    <w:rsid w:val="009136BC"/>
    <w:rsid w:val="00913C47"/>
    <w:rsid w:val="00913ED4"/>
    <w:rsid w:val="00913FB1"/>
    <w:rsid w:val="0091440A"/>
    <w:rsid w:val="00914908"/>
    <w:rsid w:val="00915711"/>
    <w:rsid w:val="0091771F"/>
    <w:rsid w:val="00917ABE"/>
    <w:rsid w:val="0092024A"/>
    <w:rsid w:val="00920A11"/>
    <w:rsid w:val="00920D95"/>
    <w:rsid w:val="00921F58"/>
    <w:rsid w:val="00922DC1"/>
    <w:rsid w:val="0092322B"/>
    <w:rsid w:val="00924497"/>
    <w:rsid w:val="00924D2C"/>
    <w:rsid w:val="0092657D"/>
    <w:rsid w:val="009269B9"/>
    <w:rsid w:val="0092738A"/>
    <w:rsid w:val="00931360"/>
    <w:rsid w:val="0093141D"/>
    <w:rsid w:val="00931AF4"/>
    <w:rsid w:val="00933CFF"/>
    <w:rsid w:val="00933F83"/>
    <w:rsid w:val="00936071"/>
    <w:rsid w:val="009365E6"/>
    <w:rsid w:val="00937EC8"/>
    <w:rsid w:val="00940212"/>
    <w:rsid w:val="0094034F"/>
    <w:rsid w:val="00941278"/>
    <w:rsid w:val="0094197F"/>
    <w:rsid w:val="00942E6A"/>
    <w:rsid w:val="00942EC2"/>
    <w:rsid w:val="00943958"/>
    <w:rsid w:val="009454B8"/>
    <w:rsid w:val="00945884"/>
    <w:rsid w:val="00945A86"/>
    <w:rsid w:val="00945B30"/>
    <w:rsid w:val="009466BE"/>
    <w:rsid w:val="00946A16"/>
    <w:rsid w:val="0094798C"/>
    <w:rsid w:val="00951EF9"/>
    <w:rsid w:val="00952A0E"/>
    <w:rsid w:val="0095306B"/>
    <w:rsid w:val="0095382B"/>
    <w:rsid w:val="00954A1A"/>
    <w:rsid w:val="00954BAC"/>
    <w:rsid w:val="00955039"/>
    <w:rsid w:val="00955470"/>
    <w:rsid w:val="009556D0"/>
    <w:rsid w:val="00956606"/>
    <w:rsid w:val="00956A9D"/>
    <w:rsid w:val="00957D2B"/>
    <w:rsid w:val="00957E6F"/>
    <w:rsid w:val="00960B0F"/>
    <w:rsid w:val="00961064"/>
    <w:rsid w:val="00961B32"/>
    <w:rsid w:val="00962174"/>
    <w:rsid w:val="0096294B"/>
    <w:rsid w:val="0096408F"/>
    <w:rsid w:val="00964344"/>
    <w:rsid w:val="009649B2"/>
    <w:rsid w:val="009656AD"/>
    <w:rsid w:val="009658F8"/>
    <w:rsid w:val="00965AC8"/>
    <w:rsid w:val="00965EAA"/>
    <w:rsid w:val="009709BE"/>
    <w:rsid w:val="00970DB3"/>
    <w:rsid w:val="00971212"/>
    <w:rsid w:val="009738F6"/>
    <w:rsid w:val="00973D05"/>
    <w:rsid w:val="00974940"/>
    <w:rsid w:val="00974B05"/>
    <w:rsid w:val="00974BB0"/>
    <w:rsid w:val="00976D97"/>
    <w:rsid w:val="0097702E"/>
    <w:rsid w:val="009777CF"/>
    <w:rsid w:val="00980483"/>
    <w:rsid w:val="00980D10"/>
    <w:rsid w:val="0098135E"/>
    <w:rsid w:val="0098205E"/>
    <w:rsid w:val="00983387"/>
    <w:rsid w:val="0098367E"/>
    <w:rsid w:val="009839FB"/>
    <w:rsid w:val="00983BCB"/>
    <w:rsid w:val="00983EB3"/>
    <w:rsid w:val="00983F29"/>
    <w:rsid w:val="00984778"/>
    <w:rsid w:val="00985155"/>
    <w:rsid w:val="009851DF"/>
    <w:rsid w:val="009859BF"/>
    <w:rsid w:val="00986279"/>
    <w:rsid w:val="009871BA"/>
    <w:rsid w:val="009877F1"/>
    <w:rsid w:val="009902BC"/>
    <w:rsid w:val="00990913"/>
    <w:rsid w:val="00991EA8"/>
    <w:rsid w:val="00993EBD"/>
    <w:rsid w:val="009951D6"/>
    <w:rsid w:val="00995433"/>
    <w:rsid w:val="00995C57"/>
    <w:rsid w:val="00996146"/>
    <w:rsid w:val="009A06FA"/>
    <w:rsid w:val="009A0AF3"/>
    <w:rsid w:val="009A13AB"/>
    <w:rsid w:val="009A1767"/>
    <w:rsid w:val="009A1A7C"/>
    <w:rsid w:val="009A1E95"/>
    <w:rsid w:val="009A36A2"/>
    <w:rsid w:val="009A3E45"/>
    <w:rsid w:val="009A4136"/>
    <w:rsid w:val="009A443C"/>
    <w:rsid w:val="009A50C5"/>
    <w:rsid w:val="009A7362"/>
    <w:rsid w:val="009A7B8B"/>
    <w:rsid w:val="009A7D15"/>
    <w:rsid w:val="009A7F1A"/>
    <w:rsid w:val="009B07CD"/>
    <w:rsid w:val="009B08AD"/>
    <w:rsid w:val="009B113E"/>
    <w:rsid w:val="009B16DE"/>
    <w:rsid w:val="009B1ABB"/>
    <w:rsid w:val="009B2074"/>
    <w:rsid w:val="009B3B48"/>
    <w:rsid w:val="009B5113"/>
    <w:rsid w:val="009B58E9"/>
    <w:rsid w:val="009B65FE"/>
    <w:rsid w:val="009B6E5C"/>
    <w:rsid w:val="009B70A3"/>
    <w:rsid w:val="009B73A2"/>
    <w:rsid w:val="009B75A9"/>
    <w:rsid w:val="009C19E9"/>
    <w:rsid w:val="009C2148"/>
    <w:rsid w:val="009C3CF8"/>
    <w:rsid w:val="009C427D"/>
    <w:rsid w:val="009C4B6F"/>
    <w:rsid w:val="009C7072"/>
    <w:rsid w:val="009D0363"/>
    <w:rsid w:val="009D0CD3"/>
    <w:rsid w:val="009D0EB6"/>
    <w:rsid w:val="009D13CA"/>
    <w:rsid w:val="009D263D"/>
    <w:rsid w:val="009D2DA6"/>
    <w:rsid w:val="009D3714"/>
    <w:rsid w:val="009D3B57"/>
    <w:rsid w:val="009D428C"/>
    <w:rsid w:val="009D4FAF"/>
    <w:rsid w:val="009D5A53"/>
    <w:rsid w:val="009D5A88"/>
    <w:rsid w:val="009D5E99"/>
    <w:rsid w:val="009D63AB"/>
    <w:rsid w:val="009D7755"/>
    <w:rsid w:val="009E0340"/>
    <w:rsid w:val="009E079A"/>
    <w:rsid w:val="009E11E7"/>
    <w:rsid w:val="009E1A17"/>
    <w:rsid w:val="009E2AA6"/>
    <w:rsid w:val="009E2FB0"/>
    <w:rsid w:val="009E3C02"/>
    <w:rsid w:val="009E3D1A"/>
    <w:rsid w:val="009E44ED"/>
    <w:rsid w:val="009E747C"/>
    <w:rsid w:val="009E79BE"/>
    <w:rsid w:val="009F07C1"/>
    <w:rsid w:val="009F10CA"/>
    <w:rsid w:val="009F141A"/>
    <w:rsid w:val="009F1F82"/>
    <w:rsid w:val="009F2F08"/>
    <w:rsid w:val="009F3289"/>
    <w:rsid w:val="009F3C1B"/>
    <w:rsid w:val="009F59CE"/>
    <w:rsid w:val="009F64AF"/>
    <w:rsid w:val="009F69DE"/>
    <w:rsid w:val="009F6E6F"/>
    <w:rsid w:val="009F799D"/>
    <w:rsid w:val="009F7E84"/>
    <w:rsid w:val="00A00EC3"/>
    <w:rsid w:val="00A02626"/>
    <w:rsid w:val="00A029FB"/>
    <w:rsid w:val="00A03918"/>
    <w:rsid w:val="00A03B42"/>
    <w:rsid w:val="00A04694"/>
    <w:rsid w:val="00A058B3"/>
    <w:rsid w:val="00A05DE2"/>
    <w:rsid w:val="00A06206"/>
    <w:rsid w:val="00A067FE"/>
    <w:rsid w:val="00A068A5"/>
    <w:rsid w:val="00A108CF"/>
    <w:rsid w:val="00A10F02"/>
    <w:rsid w:val="00A11888"/>
    <w:rsid w:val="00A1317A"/>
    <w:rsid w:val="00A138BD"/>
    <w:rsid w:val="00A14CE4"/>
    <w:rsid w:val="00A14E25"/>
    <w:rsid w:val="00A15391"/>
    <w:rsid w:val="00A15FB2"/>
    <w:rsid w:val="00A16DF1"/>
    <w:rsid w:val="00A174E6"/>
    <w:rsid w:val="00A204CA"/>
    <w:rsid w:val="00A207D2"/>
    <w:rsid w:val="00A215F6"/>
    <w:rsid w:val="00A23966"/>
    <w:rsid w:val="00A23AC0"/>
    <w:rsid w:val="00A242F5"/>
    <w:rsid w:val="00A24CE3"/>
    <w:rsid w:val="00A25A22"/>
    <w:rsid w:val="00A25F51"/>
    <w:rsid w:val="00A26593"/>
    <w:rsid w:val="00A270B0"/>
    <w:rsid w:val="00A300A0"/>
    <w:rsid w:val="00A30E3E"/>
    <w:rsid w:val="00A31AB2"/>
    <w:rsid w:val="00A31D17"/>
    <w:rsid w:val="00A32493"/>
    <w:rsid w:val="00A32714"/>
    <w:rsid w:val="00A32A1A"/>
    <w:rsid w:val="00A32E13"/>
    <w:rsid w:val="00A35014"/>
    <w:rsid w:val="00A3571A"/>
    <w:rsid w:val="00A35830"/>
    <w:rsid w:val="00A423AE"/>
    <w:rsid w:val="00A42B0E"/>
    <w:rsid w:val="00A43A2E"/>
    <w:rsid w:val="00A4476C"/>
    <w:rsid w:val="00A44AE9"/>
    <w:rsid w:val="00A44DFC"/>
    <w:rsid w:val="00A45665"/>
    <w:rsid w:val="00A5072C"/>
    <w:rsid w:val="00A5086A"/>
    <w:rsid w:val="00A51D03"/>
    <w:rsid w:val="00A52986"/>
    <w:rsid w:val="00A52CC6"/>
    <w:rsid w:val="00A53724"/>
    <w:rsid w:val="00A54548"/>
    <w:rsid w:val="00A54750"/>
    <w:rsid w:val="00A54875"/>
    <w:rsid w:val="00A54A9E"/>
    <w:rsid w:val="00A55549"/>
    <w:rsid w:val="00A566A2"/>
    <w:rsid w:val="00A56E0F"/>
    <w:rsid w:val="00A57AD8"/>
    <w:rsid w:val="00A605B0"/>
    <w:rsid w:val="00A60B91"/>
    <w:rsid w:val="00A627DF"/>
    <w:rsid w:val="00A62BFC"/>
    <w:rsid w:val="00A62D7D"/>
    <w:rsid w:val="00A62F2C"/>
    <w:rsid w:val="00A63DEA"/>
    <w:rsid w:val="00A647FA"/>
    <w:rsid w:val="00A6496B"/>
    <w:rsid w:val="00A65425"/>
    <w:rsid w:val="00A65858"/>
    <w:rsid w:val="00A65C1F"/>
    <w:rsid w:val="00A66990"/>
    <w:rsid w:val="00A6740D"/>
    <w:rsid w:val="00A67949"/>
    <w:rsid w:val="00A718DA"/>
    <w:rsid w:val="00A7247E"/>
    <w:rsid w:val="00A72D0A"/>
    <w:rsid w:val="00A73A2C"/>
    <w:rsid w:val="00A743AC"/>
    <w:rsid w:val="00A74826"/>
    <w:rsid w:val="00A74C06"/>
    <w:rsid w:val="00A7521A"/>
    <w:rsid w:val="00A75305"/>
    <w:rsid w:val="00A753E1"/>
    <w:rsid w:val="00A7540D"/>
    <w:rsid w:val="00A775DD"/>
    <w:rsid w:val="00A77F29"/>
    <w:rsid w:val="00A77F59"/>
    <w:rsid w:val="00A80334"/>
    <w:rsid w:val="00A81004"/>
    <w:rsid w:val="00A81D89"/>
    <w:rsid w:val="00A82346"/>
    <w:rsid w:val="00A825BF"/>
    <w:rsid w:val="00A83A49"/>
    <w:rsid w:val="00A845B8"/>
    <w:rsid w:val="00A84D45"/>
    <w:rsid w:val="00A84D6B"/>
    <w:rsid w:val="00A85BB3"/>
    <w:rsid w:val="00A87209"/>
    <w:rsid w:val="00A910DB"/>
    <w:rsid w:val="00A914AD"/>
    <w:rsid w:val="00A91843"/>
    <w:rsid w:val="00A94940"/>
    <w:rsid w:val="00A94993"/>
    <w:rsid w:val="00A94D13"/>
    <w:rsid w:val="00A9538B"/>
    <w:rsid w:val="00A954D8"/>
    <w:rsid w:val="00A9609E"/>
    <w:rsid w:val="00A9671C"/>
    <w:rsid w:val="00A9769E"/>
    <w:rsid w:val="00A97749"/>
    <w:rsid w:val="00A978E7"/>
    <w:rsid w:val="00A97CCA"/>
    <w:rsid w:val="00AA1553"/>
    <w:rsid w:val="00AA2876"/>
    <w:rsid w:val="00AA3330"/>
    <w:rsid w:val="00AA39FE"/>
    <w:rsid w:val="00AA423E"/>
    <w:rsid w:val="00AA4494"/>
    <w:rsid w:val="00AA497B"/>
    <w:rsid w:val="00AA52B0"/>
    <w:rsid w:val="00AA56E5"/>
    <w:rsid w:val="00AA57EE"/>
    <w:rsid w:val="00AA7219"/>
    <w:rsid w:val="00AA7EC1"/>
    <w:rsid w:val="00AA7F20"/>
    <w:rsid w:val="00AB0409"/>
    <w:rsid w:val="00AB0CFD"/>
    <w:rsid w:val="00AB0FA6"/>
    <w:rsid w:val="00AB1408"/>
    <w:rsid w:val="00AB163A"/>
    <w:rsid w:val="00AB17A0"/>
    <w:rsid w:val="00AB183D"/>
    <w:rsid w:val="00AB1A97"/>
    <w:rsid w:val="00AB27C6"/>
    <w:rsid w:val="00AB2C95"/>
    <w:rsid w:val="00AB2E1B"/>
    <w:rsid w:val="00AB446C"/>
    <w:rsid w:val="00AB4F3D"/>
    <w:rsid w:val="00AB504B"/>
    <w:rsid w:val="00AB5A5A"/>
    <w:rsid w:val="00AB71C6"/>
    <w:rsid w:val="00AB7EA2"/>
    <w:rsid w:val="00AC0234"/>
    <w:rsid w:val="00AC12D4"/>
    <w:rsid w:val="00AC1314"/>
    <w:rsid w:val="00AC1E31"/>
    <w:rsid w:val="00AC26C2"/>
    <w:rsid w:val="00AC2CF8"/>
    <w:rsid w:val="00AC3E63"/>
    <w:rsid w:val="00AC4320"/>
    <w:rsid w:val="00AC53FE"/>
    <w:rsid w:val="00AC56AC"/>
    <w:rsid w:val="00AC69E9"/>
    <w:rsid w:val="00AC7CA7"/>
    <w:rsid w:val="00AD0C68"/>
    <w:rsid w:val="00AD0F1D"/>
    <w:rsid w:val="00AD155F"/>
    <w:rsid w:val="00AD1636"/>
    <w:rsid w:val="00AD2619"/>
    <w:rsid w:val="00AD48F9"/>
    <w:rsid w:val="00AD4D8C"/>
    <w:rsid w:val="00AD5427"/>
    <w:rsid w:val="00AD5524"/>
    <w:rsid w:val="00AD5B72"/>
    <w:rsid w:val="00AD6231"/>
    <w:rsid w:val="00AD7EB7"/>
    <w:rsid w:val="00AE06A4"/>
    <w:rsid w:val="00AE095D"/>
    <w:rsid w:val="00AE1871"/>
    <w:rsid w:val="00AE26C0"/>
    <w:rsid w:val="00AE2C1E"/>
    <w:rsid w:val="00AE32B8"/>
    <w:rsid w:val="00AE35AC"/>
    <w:rsid w:val="00AE4593"/>
    <w:rsid w:val="00AE474D"/>
    <w:rsid w:val="00AE4A32"/>
    <w:rsid w:val="00AE5998"/>
    <w:rsid w:val="00AE5A3F"/>
    <w:rsid w:val="00AE66A3"/>
    <w:rsid w:val="00AE67B2"/>
    <w:rsid w:val="00AE6C5B"/>
    <w:rsid w:val="00AE7394"/>
    <w:rsid w:val="00AE7935"/>
    <w:rsid w:val="00AF030C"/>
    <w:rsid w:val="00AF0F4C"/>
    <w:rsid w:val="00AF10B7"/>
    <w:rsid w:val="00AF1A53"/>
    <w:rsid w:val="00AF1C7D"/>
    <w:rsid w:val="00AF20A6"/>
    <w:rsid w:val="00AF2778"/>
    <w:rsid w:val="00AF3563"/>
    <w:rsid w:val="00AF5E5C"/>
    <w:rsid w:val="00AF6272"/>
    <w:rsid w:val="00AF7A89"/>
    <w:rsid w:val="00AF7ED5"/>
    <w:rsid w:val="00B002EA"/>
    <w:rsid w:val="00B024E5"/>
    <w:rsid w:val="00B02BE3"/>
    <w:rsid w:val="00B02E27"/>
    <w:rsid w:val="00B033FA"/>
    <w:rsid w:val="00B0343F"/>
    <w:rsid w:val="00B046A0"/>
    <w:rsid w:val="00B04A75"/>
    <w:rsid w:val="00B0648D"/>
    <w:rsid w:val="00B069CE"/>
    <w:rsid w:val="00B07AAA"/>
    <w:rsid w:val="00B10754"/>
    <w:rsid w:val="00B11743"/>
    <w:rsid w:val="00B1192D"/>
    <w:rsid w:val="00B1195F"/>
    <w:rsid w:val="00B11CB0"/>
    <w:rsid w:val="00B12A46"/>
    <w:rsid w:val="00B1514F"/>
    <w:rsid w:val="00B15449"/>
    <w:rsid w:val="00B154C9"/>
    <w:rsid w:val="00B15627"/>
    <w:rsid w:val="00B15ADA"/>
    <w:rsid w:val="00B1608D"/>
    <w:rsid w:val="00B1608F"/>
    <w:rsid w:val="00B164EE"/>
    <w:rsid w:val="00B2397F"/>
    <w:rsid w:val="00B23FAA"/>
    <w:rsid w:val="00B2755F"/>
    <w:rsid w:val="00B27C62"/>
    <w:rsid w:val="00B30ADA"/>
    <w:rsid w:val="00B31B5B"/>
    <w:rsid w:val="00B331AE"/>
    <w:rsid w:val="00B33E45"/>
    <w:rsid w:val="00B33EFD"/>
    <w:rsid w:val="00B3527F"/>
    <w:rsid w:val="00B359B7"/>
    <w:rsid w:val="00B36BDD"/>
    <w:rsid w:val="00B3719A"/>
    <w:rsid w:val="00B40295"/>
    <w:rsid w:val="00B40B20"/>
    <w:rsid w:val="00B40C67"/>
    <w:rsid w:val="00B41B8B"/>
    <w:rsid w:val="00B422C3"/>
    <w:rsid w:val="00B42667"/>
    <w:rsid w:val="00B438C4"/>
    <w:rsid w:val="00B43F20"/>
    <w:rsid w:val="00B444B8"/>
    <w:rsid w:val="00B459B9"/>
    <w:rsid w:val="00B45CA1"/>
    <w:rsid w:val="00B45F28"/>
    <w:rsid w:val="00B4746E"/>
    <w:rsid w:val="00B47FD1"/>
    <w:rsid w:val="00B502A6"/>
    <w:rsid w:val="00B516BB"/>
    <w:rsid w:val="00B51B0A"/>
    <w:rsid w:val="00B5205D"/>
    <w:rsid w:val="00B5281D"/>
    <w:rsid w:val="00B52D96"/>
    <w:rsid w:val="00B53C45"/>
    <w:rsid w:val="00B54665"/>
    <w:rsid w:val="00B54D5E"/>
    <w:rsid w:val="00B55561"/>
    <w:rsid w:val="00B562F6"/>
    <w:rsid w:val="00B57999"/>
    <w:rsid w:val="00B61417"/>
    <w:rsid w:val="00B61570"/>
    <w:rsid w:val="00B62929"/>
    <w:rsid w:val="00B62989"/>
    <w:rsid w:val="00B62E9A"/>
    <w:rsid w:val="00B633C3"/>
    <w:rsid w:val="00B6406E"/>
    <w:rsid w:val="00B642B6"/>
    <w:rsid w:val="00B65775"/>
    <w:rsid w:val="00B65E42"/>
    <w:rsid w:val="00B6646D"/>
    <w:rsid w:val="00B6737A"/>
    <w:rsid w:val="00B67EA2"/>
    <w:rsid w:val="00B701A0"/>
    <w:rsid w:val="00B7100F"/>
    <w:rsid w:val="00B71F5C"/>
    <w:rsid w:val="00B72678"/>
    <w:rsid w:val="00B72CC9"/>
    <w:rsid w:val="00B73D0C"/>
    <w:rsid w:val="00B747AE"/>
    <w:rsid w:val="00B74842"/>
    <w:rsid w:val="00B751DC"/>
    <w:rsid w:val="00B756ED"/>
    <w:rsid w:val="00B75EF1"/>
    <w:rsid w:val="00B76A9C"/>
    <w:rsid w:val="00B770FF"/>
    <w:rsid w:val="00B800BE"/>
    <w:rsid w:val="00B8019B"/>
    <w:rsid w:val="00B8061F"/>
    <w:rsid w:val="00B82DD7"/>
    <w:rsid w:val="00B83F9A"/>
    <w:rsid w:val="00B83FE4"/>
    <w:rsid w:val="00B8416B"/>
    <w:rsid w:val="00B84437"/>
    <w:rsid w:val="00B84B18"/>
    <w:rsid w:val="00B85C46"/>
    <w:rsid w:val="00B85F74"/>
    <w:rsid w:val="00B86418"/>
    <w:rsid w:val="00B86A6B"/>
    <w:rsid w:val="00B86FFD"/>
    <w:rsid w:val="00B8722E"/>
    <w:rsid w:val="00B8739B"/>
    <w:rsid w:val="00B9001E"/>
    <w:rsid w:val="00B901CE"/>
    <w:rsid w:val="00B90ECC"/>
    <w:rsid w:val="00B912B1"/>
    <w:rsid w:val="00B919F2"/>
    <w:rsid w:val="00B92742"/>
    <w:rsid w:val="00B93E9D"/>
    <w:rsid w:val="00B94A1D"/>
    <w:rsid w:val="00B955C9"/>
    <w:rsid w:val="00B96810"/>
    <w:rsid w:val="00B96CCF"/>
    <w:rsid w:val="00B97C71"/>
    <w:rsid w:val="00B97CBC"/>
    <w:rsid w:val="00BA0599"/>
    <w:rsid w:val="00BA13FD"/>
    <w:rsid w:val="00BA2ABC"/>
    <w:rsid w:val="00BA3230"/>
    <w:rsid w:val="00BA37B5"/>
    <w:rsid w:val="00BA3913"/>
    <w:rsid w:val="00BA601F"/>
    <w:rsid w:val="00BA6B3D"/>
    <w:rsid w:val="00BA6C11"/>
    <w:rsid w:val="00BA7FDD"/>
    <w:rsid w:val="00BB01A9"/>
    <w:rsid w:val="00BB0470"/>
    <w:rsid w:val="00BB1604"/>
    <w:rsid w:val="00BB1993"/>
    <w:rsid w:val="00BB1D64"/>
    <w:rsid w:val="00BB273F"/>
    <w:rsid w:val="00BB34B7"/>
    <w:rsid w:val="00BB3CBA"/>
    <w:rsid w:val="00BB3F33"/>
    <w:rsid w:val="00BB44A3"/>
    <w:rsid w:val="00BB5E22"/>
    <w:rsid w:val="00BB60D5"/>
    <w:rsid w:val="00BB69C4"/>
    <w:rsid w:val="00BB6B0D"/>
    <w:rsid w:val="00BB6E1E"/>
    <w:rsid w:val="00BB72A5"/>
    <w:rsid w:val="00BC02B4"/>
    <w:rsid w:val="00BC07C5"/>
    <w:rsid w:val="00BC0F0D"/>
    <w:rsid w:val="00BC136A"/>
    <w:rsid w:val="00BC175D"/>
    <w:rsid w:val="00BC1B6D"/>
    <w:rsid w:val="00BC1BBC"/>
    <w:rsid w:val="00BC1C99"/>
    <w:rsid w:val="00BC2D6C"/>
    <w:rsid w:val="00BC30E7"/>
    <w:rsid w:val="00BC3147"/>
    <w:rsid w:val="00BC3A5F"/>
    <w:rsid w:val="00BC41B5"/>
    <w:rsid w:val="00BC4CF0"/>
    <w:rsid w:val="00BC5A4D"/>
    <w:rsid w:val="00BC5C45"/>
    <w:rsid w:val="00BC764F"/>
    <w:rsid w:val="00BC7783"/>
    <w:rsid w:val="00BD091C"/>
    <w:rsid w:val="00BD0E0A"/>
    <w:rsid w:val="00BD1631"/>
    <w:rsid w:val="00BD31D3"/>
    <w:rsid w:val="00BD55FC"/>
    <w:rsid w:val="00BD6273"/>
    <w:rsid w:val="00BD67B1"/>
    <w:rsid w:val="00BE17BB"/>
    <w:rsid w:val="00BE283F"/>
    <w:rsid w:val="00BE45EB"/>
    <w:rsid w:val="00BE4BDA"/>
    <w:rsid w:val="00BE519A"/>
    <w:rsid w:val="00BE5261"/>
    <w:rsid w:val="00BE56A5"/>
    <w:rsid w:val="00BE68B5"/>
    <w:rsid w:val="00BE7500"/>
    <w:rsid w:val="00BE7B3F"/>
    <w:rsid w:val="00BF000C"/>
    <w:rsid w:val="00BF215E"/>
    <w:rsid w:val="00BF2DF0"/>
    <w:rsid w:val="00BF2E14"/>
    <w:rsid w:val="00BF2ECB"/>
    <w:rsid w:val="00BF4416"/>
    <w:rsid w:val="00BF449E"/>
    <w:rsid w:val="00BF46D7"/>
    <w:rsid w:val="00BF49E1"/>
    <w:rsid w:val="00BF4A37"/>
    <w:rsid w:val="00BF5561"/>
    <w:rsid w:val="00BF5A8D"/>
    <w:rsid w:val="00BF630D"/>
    <w:rsid w:val="00BF6C19"/>
    <w:rsid w:val="00BF6EB6"/>
    <w:rsid w:val="00C00DD1"/>
    <w:rsid w:val="00C01D1D"/>
    <w:rsid w:val="00C01E8E"/>
    <w:rsid w:val="00C020B4"/>
    <w:rsid w:val="00C03D2D"/>
    <w:rsid w:val="00C042E6"/>
    <w:rsid w:val="00C04B26"/>
    <w:rsid w:val="00C05EAB"/>
    <w:rsid w:val="00C05F6D"/>
    <w:rsid w:val="00C07966"/>
    <w:rsid w:val="00C07B22"/>
    <w:rsid w:val="00C07D96"/>
    <w:rsid w:val="00C100BF"/>
    <w:rsid w:val="00C10DF1"/>
    <w:rsid w:val="00C116D5"/>
    <w:rsid w:val="00C11A96"/>
    <w:rsid w:val="00C121D4"/>
    <w:rsid w:val="00C127DC"/>
    <w:rsid w:val="00C12B51"/>
    <w:rsid w:val="00C12BCA"/>
    <w:rsid w:val="00C12C62"/>
    <w:rsid w:val="00C13358"/>
    <w:rsid w:val="00C13470"/>
    <w:rsid w:val="00C13C51"/>
    <w:rsid w:val="00C13DC1"/>
    <w:rsid w:val="00C14CBA"/>
    <w:rsid w:val="00C1510F"/>
    <w:rsid w:val="00C15264"/>
    <w:rsid w:val="00C15795"/>
    <w:rsid w:val="00C16357"/>
    <w:rsid w:val="00C17978"/>
    <w:rsid w:val="00C2032B"/>
    <w:rsid w:val="00C20E9C"/>
    <w:rsid w:val="00C23092"/>
    <w:rsid w:val="00C230AE"/>
    <w:rsid w:val="00C235C7"/>
    <w:rsid w:val="00C23FA7"/>
    <w:rsid w:val="00C24650"/>
    <w:rsid w:val="00C24FD0"/>
    <w:rsid w:val="00C25936"/>
    <w:rsid w:val="00C2597A"/>
    <w:rsid w:val="00C25AAF"/>
    <w:rsid w:val="00C26280"/>
    <w:rsid w:val="00C26782"/>
    <w:rsid w:val="00C27401"/>
    <w:rsid w:val="00C27752"/>
    <w:rsid w:val="00C27B36"/>
    <w:rsid w:val="00C27C55"/>
    <w:rsid w:val="00C302F3"/>
    <w:rsid w:val="00C305FD"/>
    <w:rsid w:val="00C307C6"/>
    <w:rsid w:val="00C319E7"/>
    <w:rsid w:val="00C31C47"/>
    <w:rsid w:val="00C31F2E"/>
    <w:rsid w:val="00C32347"/>
    <w:rsid w:val="00C32566"/>
    <w:rsid w:val="00C32EC8"/>
    <w:rsid w:val="00C33079"/>
    <w:rsid w:val="00C330DF"/>
    <w:rsid w:val="00C333E9"/>
    <w:rsid w:val="00C33EC7"/>
    <w:rsid w:val="00C34F52"/>
    <w:rsid w:val="00C3525B"/>
    <w:rsid w:val="00C37FDE"/>
    <w:rsid w:val="00C41500"/>
    <w:rsid w:val="00C4212C"/>
    <w:rsid w:val="00C42782"/>
    <w:rsid w:val="00C43926"/>
    <w:rsid w:val="00C43EF8"/>
    <w:rsid w:val="00C4443E"/>
    <w:rsid w:val="00C46817"/>
    <w:rsid w:val="00C46BDB"/>
    <w:rsid w:val="00C47D2D"/>
    <w:rsid w:val="00C47F3D"/>
    <w:rsid w:val="00C51D27"/>
    <w:rsid w:val="00C521A1"/>
    <w:rsid w:val="00C534FC"/>
    <w:rsid w:val="00C54584"/>
    <w:rsid w:val="00C54E61"/>
    <w:rsid w:val="00C556FB"/>
    <w:rsid w:val="00C55A76"/>
    <w:rsid w:val="00C56770"/>
    <w:rsid w:val="00C56CEF"/>
    <w:rsid w:val="00C60F6D"/>
    <w:rsid w:val="00C613BA"/>
    <w:rsid w:val="00C614CA"/>
    <w:rsid w:val="00C614FA"/>
    <w:rsid w:val="00C62547"/>
    <w:rsid w:val="00C6309C"/>
    <w:rsid w:val="00C63220"/>
    <w:rsid w:val="00C6391F"/>
    <w:rsid w:val="00C64F82"/>
    <w:rsid w:val="00C65F6D"/>
    <w:rsid w:val="00C65FAE"/>
    <w:rsid w:val="00C67098"/>
    <w:rsid w:val="00C67E25"/>
    <w:rsid w:val="00C7087A"/>
    <w:rsid w:val="00C709E8"/>
    <w:rsid w:val="00C72837"/>
    <w:rsid w:val="00C74A7B"/>
    <w:rsid w:val="00C760E8"/>
    <w:rsid w:val="00C768BB"/>
    <w:rsid w:val="00C773BD"/>
    <w:rsid w:val="00C77701"/>
    <w:rsid w:val="00C77999"/>
    <w:rsid w:val="00C81CA1"/>
    <w:rsid w:val="00C8235D"/>
    <w:rsid w:val="00C8253A"/>
    <w:rsid w:val="00C8368A"/>
    <w:rsid w:val="00C83A13"/>
    <w:rsid w:val="00C844E3"/>
    <w:rsid w:val="00C85572"/>
    <w:rsid w:val="00C85EA7"/>
    <w:rsid w:val="00C87F12"/>
    <w:rsid w:val="00C903F3"/>
    <w:rsid w:val="00C9068C"/>
    <w:rsid w:val="00C91051"/>
    <w:rsid w:val="00C91F33"/>
    <w:rsid w:val="00C9285D"/>
    <w:rsid w:val="00C92967"/>
    <w:rsid w:val="00C9299B"/>
    <w:rsid w:val="00C9366A"/>
    <w:rsid w:val="00C9499A"/>
    <w:rsid w:val="00C94D84"/>
    <w:rsid w:val="00C96B15"/>
    <w:rsid w:val="00C96CAE"/>
    <w:rsid w:val="00C97780"/>
    <w:rsid w:val="00C97D39"/>
    <w:rsid w:val="00C97DD9"/>
    <w:rsid w:val="00CA08C8"/>
    <w:rsid w:val="00CA0C6F"/>
    <w:rsid w:val="00CA1196"/>
    <w:rsid w:val="00CA160C"/>
    <w:rsid w:val="00CA2A63"/>
    <w:rsid w:val="00CA3D0C"/>
    <w:rsid w:val="00CA4CC4"/>
    <w:rsid w:val="00CA4F75"/>
    <w:rsid w:val="00CA55A2"/>
    <w:rsid w:val="00CA5631"/>
    <w:rsid w:val="00CA6073"/>
    <w:rsid w:val="00CA654B"/>
    <w:rsid w:val="00CA7258"/>
    <w:rsid w:val="00CA7FB5"/>
    <w:rsid w:val="00CB1831"/>
    <w:rsid w:val="00CB192D"/>
    <w:rsid w:val="00CB20EE"/>
    <w:rsid w:val="00CB2BE5"/>
    <w:rsid w:val="00CB3732"/>
    <w:rsid w:val="00CB474B"/>
    <w:rsid w:val="00CB58D7"/>
    <w:rsid w:val="00CC05BA"/>
    <w:rsid w:val="00CC1F68"/>
    <w:rsid w:val="00CC2FFA"/>
    <w:rsid w:val="00CC365E"/>
    <w:rsid w:val="00CC59C6"/>
    <w:rsid w:val="00CC67AE"/>
    <w:rsid w:val="00CC69A7"/>
    <w:rsid w:val="00CC7F10"/>
    <w:rsid w:val="00CD0243"/>
    <w:rsid w:val="00CD1CFE"/>
    <w:rsid w:val="00CD2F26"/>
    <w:rsid w:val="00CD3E58"/>
    <w:rsid w:val="00CD48C4"/>
    <w:rsid w:val="00CD4A61"/>
    <w:rsid w:val="00CD4C7B"/>
    <w:rsid w:val="00CD4DEB"/>
    <w:rsid w:val="00CD5064"/>
    <w:rsid w:val="00CD5511"/>
    <w:rsid w:val="00CD6435"/>
    <w:rsid w:val="00CE054B"/>
    <w:rsid w:val="00CE0563"/>
    <w:rsid w:val="00CE087A"/>
    <w:rsid w:val="00CE1717"/>
    <w:rsid w:val="00CE2BB5"/>
    <w:rsid w:val="00CE3213"/>
    <w:rsid w:val="00CE3BD1"/>
    <w:rsid w:val="00CE3E5A"/>
    <w:rsid w:val="00CE476C"/>
    <w:rsid w:val="00CE5581"/>
    <w:rsid w:val="00CE5874"/>
    <w:rsid w:val="00CF0147"/>
    <w:rsid w:val="00CF07F5"/>
    <w:rsid w:val="00CF0E09"/>
    <w:rsid w:val="00CF1548"/>
    <w:rsid w:val="00CF2C4F"/>
    <w:rsid w:val="00CF2C9F"/>
    <w:rsid w:val="00CF5B76"/>
    <w:rsid w:val="00CF7171"/>
    <w:rsid w:val="00CF77AE"/>
    <w:rsid w:val="00D00174"/>
    <w:rsid w:val="00D00217"/>
    <w:rsid w:val="00D00C0E"/>
    <w:rsid w:val="00D015EF"/>
    <w:rsid w:val="00D01E24"/>
    <w:rsid w:val="00D0310E"/>
    <w:rsid w:val="00D03911"/>
    <w:rsid w:val="00D04103"/>
    <w:rsid w:val="00D048E7"/>
    <w:rsid w:val="00D05C9E"/>
    <w:rsid w:val="00D065E1"/>
    <w:rsid w:val="00D10581"/>
    <w:rsid w:val="00D11B57"/>
    <w:rsid w:val="00D12EF7"/>
    <w:rsid w:val="00D133BA"/>
    <w:rsid w:val="00D14063"/>
    <w:rsid w:val="00D16129"/>
    <w:rsid w:val="00D16E75"/>
    <w:rsid w:val="00D177F8"/>
    <w:rsid w:val="00D20104"/>
    <w:rsid w:val="00D20E7D"/>
    <w:rsid w:val="00D212B7"/>
    <w:rsid w:val="00D225CC"/>
    <w:rsid w:val="00D236EA"/>
    <w:rsid w:val="00D23786"/>
    <w:rsid w:val="00D26AA2"/>
    <w:rsid w:val="00D272FE"/>
    <w:rsid w:val="00D27E3D"/>
    <w:rsid w:val="00D27E84"/>
    <w:rsid w:val="00D30C7D"/>
    <w:rsid w:val="00D3258F"/>
    <w:rsid w:val="00D33118"/>
    <w:rsid w:val="00D344B4"/>
    <w:rsid w:val="00D34B1E"/>
    <w:rsid w:val="00D35ABB"/>
    <w:rsid w:val="00D36484"/>
    <w:rsid w:val="00D402F5"/>
    <w:rsid w:val="00D4105A"/>
    <w:rsid w:val="00D41585"/>
    <w:rsid w:val="00D41646"/>
    <w:rsid w:val="00D422D9"/>
    <w:rsid w:val="00D42844"/>
    <w:rsid w:val="00D42CA4"/>
    <w:rsid w:val="00D43109"/>
    <w:rsid w:val="00D44328"/>
    <w:rsid w:val="00D450E9"/>
    <w:rsid w:val="00D451DA"/>
    <w:rsid w:val="00D45FED"/>
    <w:rsid w:val="00D479EA"/>
    <w:rsid w:val="00D50476"/>
    <w:rsid w:val="00D50FAB"/>
    <w:rsid w:val="00D53D79"/>
    <w:rsid w:val="00D53F4D"/>
    <w:rsid w:val="00D548D7"/>
    <w:rsid w:val="00D54AD7"/>
    <w:rsid w:val="00D54EF9"/>
    <w:rsid w:val="00D5621D"/>
    <w:rsid w:val="00D57B51"/>
    <w:rsid w:val="00D60CA6"/>
    <w:rsid w:val="00D6117F"/>
    <w:rsid w:val="00D61C63"/>
    <w:rsid w:val="00D61DE8"/>
    <w:rsid w:val="00D62691"/>
    <w:rsid w:val="00D62E82"/>
    <w:rsid w:val="00D63BB4"/>
    <w:rsid w:val="00D641AE"/>
    <w:rsid w:val="00D646DB"/>
    <w:rsid w:val="00D64B2D"/>
    <w:rsid w:val="00D65277"/>
    <w:rsid w:val="00D669E9"/>
    <w:rsid w:val="00D66F34"/>
    <w:rsid w:val="00D679C7"/>
    <w:rsid w:val="00D7053B"/>
    <w:rsid w:val="00D71A7E"/>
    <w:rsid w:val="00D72372"/>
    <w:rsid w:val="00D72CF8"/>
    <w:rsid w:val="00D738D6"/>
    <w:rsid w:val="00D73E0E"/>
    <w:rsid w:val="00D73F4E"/>
    <w:rsid w:val="00D742F4"/>
    <w:rsid w:val="00D7528E"/>
    <w:rsid w:val="00D75638"/>
    <w:rsid w:val="00D75BB4"/>
    <w:rsid w:val="00D80542"/>
    <w:rsid w:val="00D80795"/>
    <w:rsid w:val="00D80F5E"/>
    <w:rsid w:val="00D81AF5"/>
    <w:rsid w:val="00D82791"/>
    <w:rsid w:val="00D82DC3"/>
    <w:rsid w:val="00D83455"/>
    <w:rsid w:val="00D84F19"/>
    <w:rsid w:val="00D8676D"/>
    <w:rsid w:val="00D8694E"/>
    <w:rsid w:val="00D870B2"/>
    <w:rsid w:val="00D87A08"/>
    <w:rsid w:val="00D87E00"/>
    <w:rsid w:val="00D87EB7"/>
    <w:rsid w:val="00D90718"/>
    <w:rsid w:val="00D9134D"/>
    <w:rsid w:val="00D919AB"/>
    <w:rsid w:val="00D91BCA"/>
    <w:rsid w:val="00D9274B"/>
    <w:rsid w:val="00D92B08"/>
    <w:rsid w:val="00D94DC8"/>
    <w:rsid w:val="00D95A58"/>
    <w:rsid w:val="00D95AF8"/>
    <w:rsid w:val="00D95F4A"/>
    <w:rsid w:val="00D96D11"/>
    <w:rsid w:val="00D974A1"/>
    <w:rsid w:val="00DA046B"/>
    <w:rsid w:val="00DA0867"/>
    <w:rsid w:val="00DA1584"/>
    <w:rsid w:val="00DA192E"/>
    <w:rsid w:val="00DA1E58"/>
    <w:rsid w:val="00DA2930"/>
    <w:rsid w:val="00DA34F4"/>
    <w:rsid w:val="00DA4533"/>
    <w:rsid w:val="00DA4895"/>
    <w:rsid w:val="00DA5616"/>
    <w:rsid w:val="00DA5B8F"/>
    <w:rsid w:val="00DA5CBB"/>
    <w:rsid w:val="00DA5F98"/>
    <w:rsid w:val="00DA6227"/>
    <w:rsid w:val="00DA7A03"/>
    <w:rsid w:val="00DB033E"/>
    <w:rsid w:val="00DB16BA"/>
    <w:rsid w:val="00DB1818"/>
    <w:rsid w:val="00DB1DE8"/>
    <w:rsid w:val="00DB276F"/>
    <w:rsid w:val="00DB2B5D"/>
    <w:rsid w:val="00DB4248"/>
    <w:rsid w:val="00DB46F5"/>
    <w:rsid w:val="00DB4BA8"/>
    <w:rsid w:val="00DB6E8D"/>
    <w:rsid w:val="00DB72F8"/>
    <w:rsid w:val="00DC0572"/>
    <w:rsid w:val="00DC131F"/>
    <w:rsid w:val="00DC17FD"/>
    <w:rsid w:val="00DC1FD9"/>
    <w:rsid w:val="00DC2D95"/>
    <w:rsid w:val="00DC309B"/>
    <w:rsid w:val="00DC376E"/>
    <w:rsid w:val="00DC3B63"/>
    <w:rsid w:val="00DC40C0"/>
    <w:rsid w:val="00DC41E9"/>
    <w:rsid w:val="00DC4DA2"/>
    <w:rsid w:val="00DC4DC8"/>
    <w:rsid w:val="00DC50B4"/>
    <w:rsid w:val="00DC5A68"/>
    <w:rsid w:val="00DC5F65"/>
    <w:rsid w:val="00DC7854"/>
    <w:rsid w:val="00DD06F0"/>
    <w:rsid w:val="00DD102D"/>
    <w:rsid w:val="00DD1B09"/>
    <w:rsid w:val="00DD1E32"/>
    <w:rsid w:val="00DD43BA"/>
    <w:rsid w:val="00DD50E2"/>
    <w:rsid w:val="00DD5312"/>
    <w:rsid w:val="00DD552D"/>
    <w:rsid w:val="00DD65E5"/>
    <w:rsid w:val="00DD6BEF"/>
    <w:rsid w:val="00DD70FA"/>
    <w:rsid w:val="00DD722F"/>
    <w:rsid w:val="00DE0D91"/>
    <w:rsid w:val="00DE17D1"/>
    <w:rsid w:val="00DE2904"/>
    <w:rsid w:val="00DE44B0"/>
    <w:rsid w:val="00DE4743"/>
    <w:rsid w:val="00DE4A98"/>
    <w:rsid w:val="00DE56A5"/>
    <w:rsid w:val="00DE6A18"/>
    <w:rsid w:val="00DE7436"/>
    <w:rsid w:val="00DE7735"/>
    <w:rsid w:val="00DE7DF4"/>
    <w:rsid w:val="00DF08B7"/>
    <w:rsid w:val="00DF0F86"/>
    <w:rsid w:val="00DF2B7B"/>
    <w:rsid w:val="00DF4D3B"/>
    <w:rsid w:val="00DF5B0C"/>
    <w:rsid w:val="00DF669A"/>
    <w:rsid w:val="00DF7952"/>
    <w:rsid w:val="00DF796C"/>
    <w:rsid w:val="00E0098E"/>
    <w:rsid w:val="00E01317"/>
    <w:rsid w:val="00E02540"/>
    <w:rsid w:val="00E02F6A"/>
    <w:rsid w:val="00E03198"/>
    <w:rsid w:val="00E03A46"/>
    <w:rsid w:val="00E03F18"/>
    <w:rsid w:val="00E0415B"/>
    <w:rsid w:val="00E06135"/>
    <w:rsid w:val="00E062E3"/>
    <w:rsid w:val="00E074C7"/>
    <w:rsid w:val="00E1025A"/>
    <w:rsid w:val="00E113A7"/>
    <w:rsid w:val="00E113C0"/>
    <w:rsid w:val="00E12835"/>
    <w:rsid w:val="00E1346C"/>
    <w:rsid w:val="00E17CA6"/>
    <w:rsid w:val="00E200FC"/>
    <w:rsid w:val="00E23537"/>
    <w:rsid w:val="00E250F4"/>
    <w:rsid w:val="00E25BEF"/>
    <w:rsid w:val="00E25C19"/>
    <w:rsid w:val="00E2723F"/>
    <w:rsid w:val="00E30372"/>
    <w:rsid w:val="00E30618"/>
    <w:rsid w:val="00E307FC"/>
    <w:rsid w:val="00E30A16"/>
    <w:rsid w:val="00E313B9"/>
    <w:rsid w:val="00E31932"/>
    <w:rsid w:val="00E31E89"/>
    <w:rsid w:val="00E32626"/>
    <w:rsid w:val="00E33147"/>
    <w:rsid w:val="00E332BA"/>
    <w:rsid w:val="00E34168"/>
    <w:rsid w:val="00E348F9"/>
    <w:rsid w:val="00E353AD"/>
    <w:rsid w:val="00E35793"/>
    <w:rsid w:val="00E36407"/>
    <w:rsid w:val="00E373B7"/>
    <w:rsid w:val="00E4026E"/>
    <w:rsid w:val="00E40E41"/>
    <w:rsid w:val="00E42D93"/>
    <w:rsid w:val="00E42F69"/>
    <w:rsid w:val="00E43DB9"/>
    <w:rsid w:val="00E448A1"/>
    <w:rsid w:val="00E451D4"/>
    <w:rsid w:val="00E45EFE"/>
    <w:rsid w:val="00E4673B"/>
    <w:rsid w:val="00E50281"/>
    <w:rsid w:val="00E50F6F"/>
    <w:rsid w:val="00E51DC4"/>
    <w:rsid w:val="00E51FBF"/>
    <w:rsid w:val="00E5277E"/>
    <w:rsid w:val="00E52804"/>
    <w:rsid w:val="00E539D7"/>
    <w:rsid w:val="00E539FD"/>
    <w:rsid w:val="00E540AD"/>
    <w:rsid w:val="00E54361"/>
    <w:rsid w:val="00E546AB"/>
    <w:rsid w:val="00E54959"/>
    <w:rsid w:val="00E55DCB"/>
    <w:rsid w:val="00E56EEF"/>
    <w:rsid w:val="00E60CAF"/>
    <w:rsid w:val="00E61B39"/>
    <w:rsid w:val="00E62835"/>
    <w:rsid w:val="00E64044"/>
    <w:rsid w:val="00E6420D"/>
    <w:rsid w:val="00E64523"/>
    <w:rsid w:val="00E6528D"/>
    <w:rsid w:val="00E65882"/>
    <w:rsid w:val="00E6609C"/>
    <w:rsid w:val="00E6683D"/>
    <w:rsid w:val="00E70334"/>
    <w:rsid w:val="00E7041F"/>
    <w:rsid w:val="00E70A06"/>
    <w:rsid w:val="00E70D18"/>
    <w:rsid w:val="00E724E4"/>
    <w:rsid w:val="00E7295E"/>
    <w:rsid w:val="00E730C7"/>
    <w:rsid w:val="00E73610"/>
    <w:rsid w:val="00E73923"/>
    <w:rsid w:val="00E751E7"/>
    <w:rsid w:val="00E76317"/>
    <w:rsid w:val="00E76946"/>
    <w:rsid w:val="00E769AC"/>
    <w:rsid w:val="00E77033"/>
    <w:rsid w:val="00E77645"/>
    <w:rsid w:val="00E77AE3"/>
    <w:rsid w:val="00E77BAF"/>
    <w:rsid w:val="00E77E21"/>
    <w:rsid w:val="00E810BF"/>
    <w:rsid w:val="00E83223"/>
    <w:rsid w:val="00E83697"/>
    <w:rsid w:val="00E83810"/>
    <w:rsid w:val="00E84073"/>
    <w:rsid w:val="00E84686"/>
    <w:rsid w:val="00E854D4"/>
    <w:rsid w:val="00E855F7"/>
    <w:rsid w:val="00E858CD"/>
    <w:rsid w:val="00E86DBE"/>
    <w:rsid w:val="00E870A0"/>
    <w:rsid w:val="00E87213"/>
    <w:rsid w:val="00E87C71"/>
    <w:rsid w:val="00E87F6F"/>
    <w:rsid w:val="00E9038E"/>
    <w:rsid w:val="00E90A5C"/>
    <w:rsid w:val="00E91487"/>
    <w:rsid w:val="00E91DDC"/>
    <w:rsid w:val="00E925C9"/>
    <w:rsid w:val="00E92B2F"/>
    <w:rsid w:val="00E9444B"/>
    <w:rsid w:val="00E94A78"/>
    <w:rsid w:val="00E94C85"/>
    <w:rsid w:val="00E95399"/>
    <w:rsid w:val="00E970D7"/>
    <w:rsid w:val="00EA00A8"/>
    <w:rsid w:val="00EA0AAF"/>
    <w:rsid w:val="00EA1DC3"/>
    <w:rsid w:val="00EA1ED6"/>
    <w:rsid w:val="00EA3D2D"/>
    <w:rsid w:val="00EA58F5"/>
    <w:rsid w:val="00EA5D17"/>
    <w:rsid w:val="00EA6CB4"/>
    <w:rsid w:val="00EA753A"/>
    <w:rsid w:val="00EA78B7"/>
    <w:rsid w:val="00EB1ED7"/>
    <w:rsid w:val="00EB22DA"/>
    <w:rsid w:val="00EB2AF5"/>
    <w:rsid w:val="00EB3680"/>
    <w:rsid w:val="00EB4566"/>
    <w:rsid w:val="00EB4E5D"/>
    <w:rsid w:val="00EB4E87"/>
    <w:rsid w:val="00EB564C"/>
    <w:rsid w:val="00EB6D3D"/>
    <w:rsid w:val="00EB7699"/>
    <w:rsid w:val="00EC0A52"/>
    <w:rsid w:val="00EC266C"/>
    <w:rsid w:val="00EC39EB"/>
    <w:rsid w:val="00EC464F"/>
    <w:rsid w:val="00EC4A25"/>
    <w:rsid w:val="00EC57C6"/>
    <w:rsid w:val="00EC5873"/>
    <w:rsid w:val="00EC599A"/>
    <w:rsid w:val="00EC5DC4"/>
    <w:rsid w:val="00EC645C"/>
    <w:rsid w:val="00EC6834"/>
    <w:rsid w:val="00EC6A06"/>
    <w:rsid w:val="00EC717A"/>
    <w:rsid w:val="00EC7CC9"/>
    <w:rsid w:val="00ED07E4"/>
    <w:rsid w:val="00ED08B5"/>
    <w:rsid w:val="00ED09BF"/>
    <w:rsid w:val="00ED1D93"/>
    <w:rsid w:val="00ED20B1"/>
    <w:rsid w:val="00ED2E7C"/>
    <w:rsid w:val="00ED3427"/>
    <w:rsid w:val="00ED43A5"/>
    <w:rsid w:val="00ED4FB8"/>
    <w:rsid w:val="00ED6034"/>
    <w:rsid w:val="00ED6486"/>
    <w:rsid w:val="00ED67FF"/>
    <w:rsid w:val="00ED6EBE"/>
    <w:rsid w:val="00EE00F9"/>
    <w:rsid w:val="00EE0CEB"/>
    <w:rsid w:val="00EE1512"/>
    <w:rsid w:val="00EE1726"/>
    <w:rsid w:val="00EE217F"/>
    <w:rsid w:val="00EE3634"/>
    <w:rsid w:val="00EE3B39"/>
    <w:rsid w:val="00EE3CDB"/>
    <w:rsid w:val="00EE4120"/>
    <w:rsid w:val="00EE44AD"/>
    <w:rsid w:val="00EE506A"/>
    <w:rsid w:val="00EE78CE"/>
    <w:rsid w:val="00EE7D61"/>
    <w:rsid w:val="00EF1E0A"/>
    <w:rsid w:val="00EF267F"/>
    <w:rsid w:val="00EF2758"/>
    <w:rsid w:val="00EF2F1F"/>
    <w:rsid w:val="00EF3699"/>
    <w:rsid w:val="00EF3E4D"/>
    <w:rsid w:val="00EF4E32"/>
    <w:rsid w:val="00EF524E"/>
    <w:rsid w:val="00EF60D7"/>
    <w:rsid w:val="00EF6C7D"/>
    <w:rsid w:val="00EF716D"/>
    <w:rsid w:val="00EF7671"/>
    <w:rsid w:val="00F00C1E"/>
    <w:rsid w:val="00F0142E"/>
    <w:rsid w:val="00F025A2"/>
    <w:rsid w:val="00F03A54"/>
    <w:rsid w:val="00F03C0E"/>
    <w:rsid w:val="00F04C08"/>
    <w:rsid w:val="00F04C45"/>
    <w:rsid w:val="00F05442"/>
    <w:rsid w:val="00F05D71"/>
    <w:rsid w:val="00F06F0B"/>
    <w:rsid w:val="00F07388"/>
    <w:rsid w:val="00F07FD6"/>
    <w:rsid w:val="00F1009E"/>
    <w:rsid w:val="00F11152"/>
    <w:rsid w:val="00F11D6B"/>
    <w:rsid w:val="00F12B8B"/>
    <w:rsid w:val="00F1343C"/>
    <w:rsid w:val="00F13E8C"/>
    <w:rsid w:val="00F14597"/>
    <w:rsid w:val="00F158EC"/>
    <w:rsid w:val="00F17066"/>
    <w:rsid w:val="00F2026E"/>
    <w:rsid w:val="00F20B49"/>
    <w:rsid w:val="00F20C7B"/>
    <w:rsid w:val="00F22078"/>
    <w:rsid w:val="00F2210A"/>
    <w:rsid w:val="00F221AA"/>
    <w:rsid w:val="00F22362"/>
    <w:rsid w:val="00F2363D"/>
    <w:rsid w:val="00F24379"/>
    <w:rsid w:val="00F24EC7"/>
    <w:rsid w:val="00F2595D"/>
    <w:rsid w:val="00F2754C"/>
    <w:rsid w:val="00F30471"/>
    <w:rsid w:val="00F30C39"/>
    <w:rsid w:val="00F31951"/>
    <w:rsid w:val="00F31CC8"/>
    <w:rsid w:val="00F31D54"/>
    <w:rsid w:val="00F32173"/>
    <w:rsid w:val="00F3250E"/>
    <w:rsid w:val="00F326D6"/>
    <w:rsid w:val="00F32D5C"/>
    <w:rsid w:val="00F32EE5"/>
    <w:rsid w:val="00F33FC9"/>
    <w:rsid w:val="00F3512B"/>
    <w:rsid w:val="00F35B65"/>
    <w:rsid w:val="00F37743"/>
    <w:rsid w:val="00F40310"/>
    <w:rsid w:val="00F42B86"/>
    <w:rsid w:val="00F430F6"/>
    <w:rsid w:val="00F4372D"/>
    <w:rsid w:val="00F43CA6"/>
    <w:rsid w:val="00F44154"/>
    <w:rsid w:val="00F44C98"/>
    <w:rsid w:val="00F44FCE"/>
    <w:rsid w:val="00F46576"/>
    <w:rsid w:val="00F47078"/>
    <w:rsid w:val="00F4731F"/>
    <w:rsid w:val="00F50EA5"/>
    <w:rsid w:val="00F514B8"/>
    <w:rsid w:val="00F5280F"/>
    <w:rsid w:val="00F529DA"/>
    <w:rsid w:val="00F52DBE"/>
    <w:rsid w:val="00F53309"/>
    <w:rsid w:val="00F53AAD"/>
    <w:rsid w:val="00F53C8B"/>
    <w:rsid w:val="00F53E75"/>
    <w:rsid w:val="00F5490A"/>
    <w:rsid w:val="00F54A3D"/>
    <w:rsid w:val="00F54F7D"/>
    <w:rsid w:val="00F55FDB"/>
    <w:rsid w:val="00F5698C"/>
    <w:rsid w:val="00F57BF9"/>
    <w:rsid w:val="00F604E0"/>
    <w:rsid w:val="00F62456"/>
    <w:rsid w:val="00F653B8"/>
    <w:rsid w:val="00F66E5B"/>
    <w:rsid w:val="00F67AF6"/>
    <w:rsid w:val="00F67FC0"/>
    <w:rsid w:val="00F705E6"/>
    <w:rsid w:val="00F71B89"/>
    <w:rsid w:val="00F7353C"/>
    <w:rsid w:val="00F73779"/>
    <w:rsid w:val="00F74FB5"/>
    <w:rsid w:val="00F753D8"/>
    <w:rsid w:val="00F75AC1"/>
    <w:rsid w:val="00F75B5F"/>
    <w:rsid w:val="00F76050"/>
    <w:rsid w:val="00F76BDB"/>
    <w:rsid w:val="00F76F8F"/>
    <w:rsid w:val="00F777E4"/>
    <w:rsid w:val="00F80C4B"/>
    <w:rsid w:val="00F80F72"/>
    <w:rsid w:val="00F81496"/>
    <w:rsid w:val="00F8151C"/>
    <w:rsid w:val="00F82BF6"/>
    <w:rsid w:val="00F83135"/>
    <w:rsid w:val="00F84A76"/>
    <w:rsid w:val="00F84AD1"/>
    <w:rsid w:val="00F8529B"/>
    <w:rsid w:val="00F8570F"/>
    <w:rsid w:val="00F8639A"/>
    <w:rsid w:val="00F86589"/>
    <w:rsid w:val="00F87AFD"/>
    <w:rsid w:val="00F9019F"/>
    <w:rsid w:val="00F93F93"/>
    <w:rsid w:val="00F9402E"/>
    <w:rsid w:val="00F941A4"/>
    <w:rsid w:val="00F942E4"/>
    <w:rsid w:val="00F94E49"/>
    <w:rsid w:val="00F95700"/>
    <w:rsid w:val="00F96841"/>
    <w:rsid w:val="00F96CF4"/>
    <w:rsid w:val="00F971CB"/>
    <w:rsid w:val="00F97D6E"/>
    <w:rsid w:val="00FA0274"/>
    <w:rsid w:val="00FA0390"/>
    <w:rsid w:val="00FA0A42"/>
    <w:rsid w:val="00FA0D44"/>
    <w:rsid w:val="00FA1266"/>
    <w:rsid w:val="00FA1336"/>
    <w:rsid w:val="00FA1836"/>
    <w:rsid w:val="00FA1C5C"/>
    <w:rsid w:val="00FA22EE"/>
    <w:rsid w:val="00FA2EA8"/>
    <w:rsid w:val="00FA35E1"/>
    <w:rsid w:val="00FA4BA7"/>
    <w:rsid w:val="00FA52D8"/>
    <w:rsid w:val="00FA570A"/>
    <w:rsid w:val="00FA5AF8"/>
    <w:rsid w:val="00FA5EEB"/>
    <w:rsid w:val="00FA6B50"/>
    <w:rsid w:val="00FA7156"/>
    <w:rsid w:val="00FA73C5"/>
    <w:rsid w:val="00FA7479"/>
    <w:rsid w:val="00FA760F"/>
    <w:rsid w:val="00FA7A0F"/>
    <w:rsid w:val="00FB0844"/>
    <w:rsid w:val="00FB11CA"/>
    <w:rsid w:val="00FB11DA"/>
    <w:rsid w:val="00FB16A0"/>
    <w:rsid w:val="00FB1ACE"/>
    <w:rsid w:val="00FB1FDF"/>
    <w:rsid w:val="00FB3FAE"/>
    <w:rsid w:val="00FB4507"/>
    <w:rsid w:val="00FB46CA"/>
    <w:rsid w:val="00FB4784"/>
    <w:rsid w:val="00FB4935"/>
    <w:rsid w:val="00FB5C29"/>
    <w:rsid w:val="00FB69F2"/>
    <w:rsid w:val="00FB76A8"/>
    <w:rsid w:val="00FC0B77"/>
    <w:rsid w:val="00FC114A"/>
    <w:rsid w:val="00FC1192"/>
    <w:rsid w:val="00FC18C5"/>
    <w:rsid w:val="00FC40D3"/>
    <w:rsid w:val="00FC5133"/>
    <w:rsid w:val="00FC63B6"/>
    <w:rsid w:val="00FC64D3"/>
    <w:rsid w:val="00FC77D8"/>
    <w:rsid w:val="00FD03E5"/>
    <w:rsid w:val="00FD0D12"/>
    <w:rsid w:val="00FD13B6"/>
    <w:rsid w:val="00FD1FA7"/>
    <w:rsid w:val="00FD2CBF"/>
    <w:rsid w:val="00FD3E22"/>
    <w:rsid w:val="00FD3E8C"/>
    <w:rsid w:val="00FD4EDD"/>
    <w:rsid w:val="00FD55B7"/>
    <w:rsid w:val="00FD55F1"/>
    <w:rsid w:val="00FD7FDF"/>
    <w:rsid w:val="00FE0C34"/>
    <w:rsid w:val="00FE0CF0"/>
    <w:rsid w:val="00FE0DB2"/>
    <w:rsid w:val="00FE1F4E"/>
    <w:rsid w:val="00FE2AEC"/>
    <w:rsid w:val="00FE429D"/>
    <w:rsid w:val="00FE4679"/>
    <w:rsid w:val="00FE4FCF"/>
    <w:rsid w:val="00FE55FB"/>
    <w:rsid w:val="00FE5909"/>
    <w:rsid w:val="00FE6CDB"/>
    <w:rsid w:val="00FF0142"/>
    <w:rsid w:val="00FF05DE"/>
    <w:rsid w:val="00FF0BC3"/>
    <w:rsid w:val="00FF122E"/>
    <w:rsid w:val="00FF1498"/>
    <w:rsid w:val="00FF183D"/>
    <w:rsid w:val="00FF2306"/>
    <w:rsid w:val="00FF3826"/>
    <w:rsid w:val="00FF3C83"/>
    <w:rsid w:val="00FF466F"/>
    <w:rsid w:val="00FF4802"/>
    <w:rsid w:val="00FF494E"/>
    <w:rsid w:val="00FF4FF4"/>
    <w:rsid w:val="00FF5002"/>
    <w:rsid w:val="00FF5354"/>
    <w:rsid w:val="00FF5501"/>
    <w:rsid w:val="00FF5E77"/>
    <w:rsid w:val="00FF639D"/>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1A9"/>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paragraph" w:styleId="Revision">
    <w:name w:val="Revision"/>
    <w:hidden/>
    <w:uiPriority w:val="99"/>
    <w:semiHidden/>
    <w:rsid w:val="00B76A9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42284845">
      <w:bodyDiv w:val="1"/>
      <w:marLeft w:val="0"/>
      <w:marRight w:val="0"/>
      <w:marTop w:val="0"/>
      <w:marBottom w:val="0"/>
      <w:divBdr>
        <w:top w:val="none" w:sz="0" w:space="0" w:color="auto"/>
        <w:left w:val="none" w:sz="0" w:space="0" w:color="auto"/>
        <w:bottom w:val="none" w:sz="0" w:space="0" w:color="auto"/>
        <w:right w:val="none" w:sz="0" w:space="0" w:color="auto"/>
      </w:divBdr>
      <w:divsChild>
        <w:div w:id="1647851445">
          <w:marLeft w:val="533"/>
          <w:marRight w:val="0"/>
          <w:marTop w:val="0"/>
          <w:marBottom w:val="0"/>
          <w:divBdr>
            <w:top w:val="none" w:sz="0" w:space="0" w:color="auto"/>
            <w:left w:val="none" w:sz="0" w:space="0" w:color="auto"/>
            <w:bottom w:val="none" w:sz="0" w:space="0" w:color="auto"/>
            <w:right w:val="none" w:sz="0" w:space="0" w:color="auto"/>
          </w:divBdr>
        </w:div>
        <w:div w:id="1958176034">
          <w:marLeft w:val="806"/>
          <w:marRight w:val="0"/>
          <w:marTop w:val="0"/>
          <w:marBottom w:val="0"/>
          <w:divBdr>
            <w:top w:val="none" w:sz="0" w:space="0" w:color="auto"/>
            <w:left w:val="none" w:sz="0" w:space="0" w:color="auto"/>
            <w:bottom w:val="none" w:sz="0" w:space="0" w:color="auto"/>
            <w:right w:val="none" w:sz="0" w:space="0" w:color="auto"/>
          </w:divBdr>
        </w:div>
        <w:div w:id="629168558">
          <w:marLeft w:val="806"/>
          <w:marRight w:val="0"/>
          <w:marTop w:val="0"/>
          <w:marBottom w:val="0"/>
          <w:divBdr>
            <w:top w:val="none" w:sz="0" w:space="0" w:color="auto"/>
            <w:left w:val="none" w:sz="0" w:space="0" w:color="auto"/>
            <w:bottom w:val="none" w:sz="0" w:space="0" w:color="auto"/>
            <w:right w:val="none" w:sz="0" w:space="0" w:color="auto"/>
          </w:divBdr>
        </w:div>
        <w:div w:id="716054904">
          <w:marLeft w:val="533"/>
          <w:marRight w:val="0"/>
          <w:marTop w:val="0"/>
          <w:marBottom w:val="0"/>
          <w:divBdr>
            <w:top w:val="none" w:sz="0" w:space="0" w:color="auto"/>
            <w:left w:val="none" w:sz="0" w:space="0" w:color="auto"/>
            <w:bottom w:val="none" w:sz="0" w:space="0" w:color="auto"/>
            <w:right w:val="none" w:sz="0" w:space="0" w:color="auto"/>
          </w:divBdr>
        </w:div>
      </w:divsChild>
    </w:div>
    <w:div w:id="220026031">
      <w:bodyDiv w:val="1"/>
      <w:marLeft w:val="0"/>
      <w:marRight w:val="0"/>
      <w:marTop w:val="0"/>
      <w:marBottom w:val="0"/>
      <w:divBdr>
        <w:top w:val="none" w:sz="0" w:space="0" w:color="auto"/>
        <w:left w:val="none" w:sz="0" w:space="0" w:color="auto"/>
        <w:bottom w:val="none" w:sz="0" w:space="0" w:color="auto"/>
        <w:right w:val="none" w:sz="0" w:space="0" w:color="auto"/>
      </w:divBdr>
      <w:divsChild>
        <w:div w:id="1949122008">
          <w:marLeft w:val="1166"/>
          <w:marRight w:val="0"/>
          <w:marTop w:val="77"/>
          <w:marBottom w:val="0"/>
          <w:divBdr>
            <w:top w:val="none" w:sz="0" w:space="0" w:color="auto"/>
            <w:left w:val="none" w:sz="0" w:space="0" w:color="auto"/>
            <w:bottom w:val="none" w:sz="0" w:space="0" w:color="auto"/>
            <w:right w:val="none" w:sz="0" w:space="0" w:color="auto"/>
          </w:divBdr>
        </w:div>
        <w:div w:id="1990282162">
          <w:marLeft w:val="1800"/>
          <w:marRight w:val="0"/>
          <w:marTop w:val="67"/>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665399111">
      <w:bodyDiv w:val="1"/>
      <w:marLeft w:val="0"/>
      <w:marRight w:val="0"/>
      <w:marTop w:val="0"/>
      <w:marBottom w:val="0"/>
      <w:divBdr>
        <w:top w:val="none" w:sz="0" w:space="0" w:color="auto"/>
        <w:left w:val="none" w:sz="0" w:space="0" w:color="auto"/>
        <w:bottom w:val="none" w:sz="0" w:space="0" w:color="auto"/>
        <w:right w:val="none" w:sz="0" w:space="0" w:color="auto"/>
      </w:divBdr>
      <w:divsChild>
        <w:div w:id="725420817">
          <w:marLeft w:val="533"/>
          <w:marRight w:val="0"/>
          <w:marTop w:val="0"/>
          <w:marBottom w:val="0"/>
          <w:divBdr>
            <w:top w:val="none" w:sz="0" w:space="0" w:color="auto"/>
            <w:left w:val="none" w:sz="0" w:space="0" w:color="auto"/>
            <w:bottom w:val="none" w:sz="0" w:space="0" w:color="auto"/>
            <w:right w:val="none" w:sz="0" w:space="0" w:color="auto"/>
          </w:divBdr>
        </w:div>
      </w:divsChild>
    </w:div>
    <w:div w:id="692074130">
      <w:bodyDiv w:val="1"/>
      <w:marLeft w:val="0"/>
      <w:marRight w:val="0"/>
      <w:marTop w:val="0"/>
      <w:marBottom w:val="0"/>
      <w:divBdr>
        <w:top w:val="none" w:sz="0" w:space="0" w:color="auto"/>
        <w:left w:val="none" w:sz="0" w:space="0" w:color="auto"/>
        <w:bottom w:val="none" w:sz="0" w:space="0" w:color="auto"/>
        <w:right w:val="none" w:sz="0" w:space="0" w:color="auto"/>
      </w:divBdr>
      <w:divsChild>
        <w:div w:id="1246187440">
          <w:marLeft w:val="533"/>
          <w:marRight w:val="0"/>
          <w:marTop w:val="0"/>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3469440">
      <w:bodyDiv w:val="1"/>
      <w:marLeft w:val="0"/>
      <w:marRight w:val="0"/>
      <w:marTop w:val="0"/>
      <w:marBottom w:val="0"/>
      <w:divBdr>
        <w:top w:val="none" w:sz="0" w:space="0" w:color="auto"/>
        <w:left w:val="none" w:sz="0" w:space="0" w:color="auto"/>
        <w:bottom w:val="none" w:sz="0" w:space="0" w:color="auto"/>
        <w:right w:val="none" w:sz="0" w:space="0" w:color="auto"/>
      </w:divBdr>
      <w:divsChild>
        <w:div w:id="2146654968">
          <w:marLeft w:val="533"/>
          <w:marRight w:val="0"/>
          <w:marTop w:val="0"/>
          <w:marBottom w:val="0"/>
          <w:divBdr>
            <w:top w:val="none" w:sz="0" w:space="0" w:color="auto"/>
            <w:left w:val="none" w:sz="0" w:space="0" w:color="auto"/>
            <w:bottom w:val="none" w:sz="0" w:space="0" w:color="auto"/>
            <w:right w:val="none" w:sz="0" w:space="0" w:color="auto"/>
          </w:divBdr>
        </w:div>
        <w:div w:id="879055149">
          <w:marLeft w:val="533"/>
          <w:marRight w:val="0"/>
          <w:marTop w:val="0"/>
          <w:marBottom w:val="0"/>
          <w:divBdr>
            <w:top w:val="none" w:sz="0" w:space="0" w:color="auto"/>
            <w:left w:val="none" w:sz="0" w:space="0" w:color="auto"/>
            <w:bottom w:val="none" w:sz="0" w:space="0" w:color="auto"/>
            <w:right w:val="none" w:sz="0" w:space="0" w:color="auto"/>
          </w:divBdr>
        </w:div>
        <w:div w:id="1441803703">
          <w:marLeft w:val="533"/>
          <w:marRight w:val="0"/>
          <w:marTop w:val="0"/>
          <w:marBottom w:val="0"/>
          <w:divBdr>
            <w:top w:val="none" w:sz="0" w:space="0" w:color="auto"/>
            <w:left w:val="none" w:sz="0" w:space="0" w:color="auto"/>
            <w:bottom w:val="none" w:sz="0" w:space="0" w:color="auto"/>
            <w:right w:val="none" w:sz="0" w:space="0" w:color="auto"/>
          </w:divBdr>
        </w:div>
        <w:div w:id="1955017685">
          <w:marLeft w:val="533"/>
          <w:marRight w:val="0"/>
          <w:marTop w:val="0"/>
          <w:marBottom w:val="0"/>
          <w:divBdr>
            <w:top w:val="none" w:sz="0" w:space="0" w:color="auto"/>
            <w:left w:val="none" w:sz="0" w:space="0" w:color="auto"/>
            <w:bottom w:val="none" w:sz="0" w:space="0" w:color="auto"/>
            <w:right w:val="none" w:sz="0" w:space="0" w:color="auto"/>
          </w:divBdr>
        </w:div>
        <w:div w:id="132334542">
          <w:marLeft w:val="533"/>
          <w:marRight w:val="0"/>
          <w:marTop w:val="0"/>
          <w:marBottom w:val="0"/>
          <w:divBdr>
            <w:top w:val="none" w:sz="0" w:space="0" w:color="auto"/>
            <w:left w:val="none" w:sz="0" w:space="0" w:color="auto"/>
            <w:bottom w:val="none" w:sz="0" w:space="0" w:color="auto"/>
            <w:right w:val="none" w:sz="0" w:space="0" w:color="auto"/>
          </w:divBdr>
        </w:div>
        <w:div w:id="620380676">
          <w:marLeft w:val="533"/>
          <w:marRight w:val="0"/>
          <w:marTop w:val="0"/>
          <w:marBottom w:val="0"/>
          <w:divBdr>
            <w:top w:val="none" w:sz="0" w:space="0" w:color="auto"/>
            <w:left w:val="none" w:sz="0" w:space="0" w:color="auto"/>
            <w:bottom w:val="none" w:sz="0" w:space="0" w:color="auto"/>
            <w:right w:val="none" w:sz="0" w:space="0" w:color="auto"/>
          </w:divBdr>
        </w:div>
        <w:div w:id="1232958810">
          <w:marLeft w:val="533"/>
          <w:marRight w:val="0"/>
          <w:marTop w:val="0"/>
          <w:marBottom w:val="0"/>
          <w:divBdr>
            <w:top w:val="none" w:sz="0" w:space="0" w:color="auto"/>
            <w:left w:val="none" w:sz="0" w:space="0" w:color="auto"/>
            <w:bottom w:val="none" w:sz="0" w:space="0" w:color="auto"/>
            <w:right w:val="none" w:sz="0" w:space="0" w:color="auto"/>
          </w:divBdr>
        </w:div>
      </w:divsChild>
    </w:div>
    <w:div w:id="1128084589">
      <w:bodyDiv w:val="1"/>
      <w:marLeft w:val="0"/>
      <w:marRight w:val="0"/>
      <w:marTop w:val="0"/>
      <w:marBottom w:val="0"/>
      <w:divBdr>
        <w:top w:val="none" w:sz="0" w:space="0" w:color="auto"/>
        <w:left w:val="none" w:sz="0" w:space="0" w:color="auto"/>
        <w:bottom w:val="none" w:sz="0" w:space="0" w:color="auto"/>
        <w:right w:val="none" w:sz="0" w:space="0" w:color="auto"/>
      </w:divBdr>
      <w:divsChild>
        <w:div w:id="108286405">
          <w:marLeft w:val="1166"/>
          <w:marRight w:val="0"/>
          <w:marTop w:val="86"/>
          <w:marBottom w:val="0"/>
          <w:divBdr>
            <w:top w:val="none" w:sz="0" w:space="0" w:color="auto"/>
            <w:left w:val="none" w:sz="0" w:space="0" w:color="auto"/>
            <w:bottom w:val="none" w:sz="0" w:space="0" w:color="auto"/>
            <w:right w:val="none" w:sz="0" w:space="0" w:color="auto"/>
          </w:divBdr>
        </w:div>
        <w:div w:id="1808475383">
          <w:marLeft w:val="1166"/>
          <w:marRight w:val="0"/>
          <w:marTop w:val="86"/>
          <w:marBottom w:val="0"/>
          <w:divBdr>
            <w:top w:val="none" w:sz="0" w:space="0" w:color="auto"/>
            <w:left w:val="none" w:sz="0" w:space="0" w:color="auto"/>
            <w:bottom w:val="none" w:sz="0" w:space="0" w:color="auto"/>
            <w:right w:val="none" w:sz="0" w:space="0" w:color="auto"/>
          </w:divBdr>
        </w:div>
        <w:div w:id="409936601">
          <w:marLeft w:val="1166"/>
          <w:marRight w:val="0"/>
          <w:marTop w:val="86"/>
          <w:marBottom w:val="0"/>
          <w:divBdr>
            <w:top w:val="none" w:sz="0" w:space="0" w:color="auto"/>
            <w:left w:val="none" w:sz="0" w:space="0" w:color="auto"/>
            <w:bottom w:val="none" w:sz="0" w:space="0" w:color="auto"/>
            <w:right w:val="none" w:sz="0" w:space="0" w:color="auto"/>
          </w:divBdr>
        </w:div>
        <w:div w:id="974143266">
          <w:marLeft w:val="1166"/>
          <w:marRight w:val="0"/>
          <w:marTop w:val="86"/>
          <w:marBottom w:val="0"/>
          <w:divBdr>
            <w:top w:val="none" w:sz="0" w:space="0" w:color="auto"/>
            <w:left w:val="none" w:sz="0" w:space="0" w:color="auto"/>
            <w:bottom w:val="none" w:sz="0" w:space="0" w:color="auto"/>
            <w:right w:val="none" w:sz="0" w:space="0" w:color="auto"/>
          </w:divBdr>
        </w:div>
        <w:div w:id="1390766609">
          <w:marLeft w:val="1800"/>
          <w:marRight w:val="0"/>
          <w:marTop w:val="77"/>
          <w:marBottom w:val="0"/>
          <w:divBdr>
            <w:top w:val="none" w:sz="0" w:space="0" w:color="auto"/>
            <w:left w:val="none" w:sz="0" w:space="0" w:color="auto"/>
            <w:bottom w:val="none" w:sz="0" w:space="0" w:color="auto"/>
            <w:right w:val="none" w:sz="0" w:space="0" w:color="auto"/>
          </w:divBdr>
        </w:div>
      </w:divsChild>
    </w:div>
    <w:div w:id="1174612378">
      <w:bodyDiv w:val="1"/>
      <w:marLeft w:val="0"/>
      <w:marRight w:val="0"/>
      <w:marTop w:val="0"/>
      <w:marBottom w:val="0"/>
      <w:divBdr>
        <w:top w:val="none" w:sz="0" w:space="0" w:color="auto"/>
        <w:left w:val="none" w:sz="0" w:space="0" w:color="auto"/>
        <w:bottom w:val="none" w:sz="0" w:space="0" w:color="auto"/>
        <w:right w:val="none" w:sz="0" w:space="0" w:color="auto"/>
      </w:divBdr>
      <w:divsChild>
        <w:div w:id="611518201">
          <w:marLeft w:val="0"/>
          <w:marRight w:val="0"/>
          <w:marTop w:val="0"/>
          <w:marBottom w:val="0"/>
          <w:divBdr>
            <w:top w:val="none" w:sz="0" w:space="0" w:color="auto"/>
            <w:left w:val="none" w:sz="0" w:space="0" w:color="auto"/>
            <w:bottom w:val="none" w:sz="0" w:space="0" w:color="auto"/>
            <w:right w:val="none" w:sz="0" w:space="0" w:color="auto"/>
          </w:divBdr>
        </w:div>
        <w:div w:id="1977946851">
          <w:marLeft w:val="0"/>
          <w:marRight w:val="0"/>
          <w:marTop w:val="0"/>
          <w:marBottom w:val="0"/>
          <w:divBdr>
            <w:top w:val="none" w:sz="0" w:space="0" w:color="auto"/>
            <w:left w:val="none" w:sz="0" w:space="0" w:color="auto"/>
            <w:bottom w:val="none" w:sz="0" w:space="0" w:color="auto"/>
            <w:right w:val="none" w:sz="0" w:space="0" w:color="auto"/>
          </w:divBdr>
        </w:div>
        <w:div w:id="539511316">
          <w:marLeft w:val="0"/>
          <w:marRight w:val="0"/>
          <w:marTop w:val="0"/>
          <w:marBottom w:val="0"/>
          <w:divBdr>
            <w:top w:val="none" w:sz="0" w:space="0" w:color="auto"/>
            <w:left w:val="none" w:sz="0" w:space="0" w:color="auto"/>
            <w:bottom w:val="none" w:sz="0" w:space="0" w:color="auto"/>
            <w:right w:val="none" w:sz="0" w:space="0" w:color="auto"/>
          </w:divBdr>
        </w:div>
        <w:div w:id="1992632618">
          <w:marLeft w:val="0"/>
          <w:marRight w:val="0"/>
          <w:marTop w:val="0"/>
          <w:marBottom w:val="0"/>
          <w:divBdr>
            <w:top w:val="none" w:sz="0" w:space="0" w:color="auto"/>
            <w:left w:val="none" w:sz="0" w:space="0" w:color="auto"/>
            <w:bottom w:val="none" w:sz="0" w:space="0" w:color="auto"/>
            <w:right w:val="none" w:sz="0" w:space="0" w:color="auto"/>
          </w:divBdr>
        </w:div>
      </w:divsChild>
    </w:div>
    <w:div w:id="1286817016">
      <w:bodyDiv w:val="1"/>
      <w:marLeft w:val="0"/>
      <w:marRight w:val="0"/>
      <w:marTop w:val="0"/>
      <w:marBottom w:val="0"/>
      <w:divBdr>
        <w:top w:val="none" w:sz="0" w:space="0" w:color="auto"/>
        <w:left w:val="none" w:sz="0" w:space="0" w:color="auto"/>
        <w:bottom w:val="none" w:sz="0" w:space="0" w:color="auto"/>
        <w:right w:val="none" w:sz="0" w:space="0" w:color="auto"/>
      </w:divBdr>
      <w:divsChild>
        <w:div w:id="1659770935">
          <w:marLeft w:val="1166"/>
          <w:marRight w:val="0"/>
          <w:marTop w:val="86"/>
          <w:marBottom w:val="0"/>
          <w:divBdr>
            <w:top w:val="none" w:sz="0" w:space="0" w:color="auto"/>
            <w:left w:val="none" w:sz="0" w:space="0" w:color="auto"/>
            <w:bottom w:val="none" w:sz="0" w:space="0" w:color="auto"/>
            <w:right w:val="none" w:sz="0" w:space="0" w:color="auto"/>
          </w:divBdr>
        </w:div>
        <w:div w:id="1850171881">
          <w:marLeft w:val="1166"/>
          <w:marRight w:val="0"/>
          <w:marTop w:val="86"/>
          <w:marBottom w:val="0"/>
          <w:divBdr>
            <w:top w:val="none" w:sz="0" w:space="0" w:color="auto"/>
            <w:left w:val="none" w:sz="0" w:space="0" w:color="auto"/>
            <w:bottom w:val="none" w:sz="0" w:space="0" w:color="auto"/>
            <w:right w:val="none" w:sz="0" w:space="0" w:color="auto"/>
          </w:divBdr>
        </w:div>
        <w:div w:id="131869741">
          <w:marLeft w:val="1166"/>
          <w:marRight w:val="0"/>
          <w:marTop w:val="86"/>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590428852">
      <w:bodyDiv w:val="1"/>
      <w:marLeft w:val="0"/>
      <w:marRight w:val="0"/>
      <w:marTop w:val="0"/>
      <w:marBottom w:val="0"/>
      <w:divBdr>
        <w:top w:val="none" w:sz="0" w:space="0" w:color="auto"/>
        <w:left w:val="none" w:sz="0" w:space="0" w:color="auto"/>
        <w:bottom w:val="none" w:sz="0" w:space="0" w:color="auto"/>
        <w:right w:val="none" w:sz="0" w:space="0" w:color="auto"/>
      </w:divBdr>
      <w:divsChild>
        <w:div w:id="1578202928">
          <w:marLeft w:val="1166"/>
          <w:marRight w:val="0"/>
          <w:marTop w:val="86"/>
          <w:marBottom w:val="0"/>
          <w:divBdr>
            <w:top w:val="none" w:sz="0" w:space="0" w:color="auto"/>
            <w:left w:val="none" w:sz="0" w:space="0" w:color="auto"/>
            <w:bottom w:val="none" w:sz="0" w:space="0" w:color="auto"/>
            <w:right w:val="none" w:sz="0" w:space="0" w:color="auto"/>
          </w:divBdr>
        </w:div>
        <w:div w:id="2046177941">
          <w:marLeft w:val="1166"/>
          <w:marRight w:val="0"/>
          <w:marTop w:val="86"/>
          <w:marBottom w:val="0"/>
          <w:divBdr>
            <w:top w:val="none" w:sz="0" w:space="0" w:color="auto"/>
            <w:left w:val="none" w:sz="0" w:space="0" w:color="auto"/>
            <w:bottom w:val="none" w:sz="0" w:space="0" w:color="auto"/>
            <w:right w:val="none" w:sz="0" w:space="0" w:color="auto"/>
          </w:divBdr>
        </w:div>
        <w:div w:id="396245899">
          <w:marLeft w:val="1166"/>
          <w:marRight w:val="0"/>
          <w:marTop w:val="86"/>
          <w:marBottom w:val="0"/>
          <w:divBdr>
            <w:top w:val="none" w:sz="0" w:space="0" w:color="auto"/>
            <w:left w:val="none" w:sz="0" w:space="0" w:color="auto"/>
            <w:bottom w:val="none" w:sz="0" w:space="0" w:color="auto"/>
            <w:right w:val="none" w:sz="0" w:space="0" w:color="auto"/>
          </w:divBdr>
        </w:div>
        <w:div w:id="640572099">
          <w:marLeft w:val="1166"/>
          <w:marRight w:val="0"/>
          <w:marTop w:val="86"/>
          <w:marBottom w:val="0"/>
          <w:divBdr>
            <w:top w:val="none" w:sz="0" w:space="0" w:color="auto"/>
            <w:left w:val="none" w:sz="0" w:space="0" w:color="auto"/>
            <w:bottom w:val="none" w:sz="0" w:space="0" w:color="auto"/>
            <w:right w:val="none" w:sz="0" w:space="0" w:color="auto"/>
          </w:divBdr>
        </w:div>
        <w:div w:id="1649240145">
          <w:marLeft w:val="1166"/>
          <w:marRight w:val="0"/>
          <w:marTop w:val="86"/>
          <w:marBottom w:val="0"/>
          <w:divBdr>
            <w:top w:val="none" w:sz="0" w:space="0" w:color="auto"/>
            <w:left w:val="none" w:sz="0" w:space="0" w:color="auto"/>
            <w:bottom w:val="none" w:sz="0" w:space="0" w:color="auto"/>
            <w:right w:val="none" w:sz="0" w:space="0" w:color="auto"/>
          </w:divBdr>
        </w:div>
        <w:div w:id="1114638940">
          <w:marLeft w:val="1166"/>
          <w:marRight w:val="0"/>
          <w:marTop w:val="86"/>
          <w:marBottom w:val="0"/>
          <w:divBdr>
            <w:top w:val="none" w:sz="0" w:space="0" w:color="auto"/>
            <w:left w:val="none" w:sz="0" w:space="0" w:color="auto"/>
            <w:bottom w:val="none" w:sz="0" w:space="0" w:color="auto"/>
            <w:right w:val="none" w:sz="0" w:space="0" w:color="auto"/>
          </w:divBdr>
        </w:div>
        <w:div w:id="1562670404">
          <w:marLeft w:val="1166"/>
          <w:marRight w:val="0"/>
          <w:marTop w:val="86"/>
          <w:marBottom w:val="0"/>
          <w:divBdr>
            <w:top w:val="none" w:sz="0" w:space="0" w:color="auto"/>
            <w:left w:val="none" w:sz="0" w:space="0" w:color="auto"/>
            <w:bottom w:val="none" w:sz="0" w:space="0" w:color="auto"/>
            <w:right w:val="none" w:sz="0" w:space="0" w:color="auto"/>
          </w:divBdr>
        </w:div>
        <w:div w:id="510460764">
          <w:marLeft w:val="1987"/>
          <w:marRight w:val="0"/>
          <w:marTop w:val="77"/>
          <w:marBottom w:val="0"/>
          <w:divBdr>
            <w:top w:val="none" w:sz="0" w:space="0" w:color="auto"/>
            <w:left w:val="none" w:sz="0" w:space="0" w:color="auto"/>
            <w:bottom w:val="none" w:sz="0" w:space="0" w:color="auto"/>
            <w:right w:val="none" w:sz="0" w:space="0" w:color="auto"/>
          </w:divBdr>
        </w:div>
        <w:div w:id="831410433">
          <w:marLeft w:val="1987"/>
          <w:marRight w:val="0"/>
          <w:marTop w:val="77"/>
          <w:marBottom w:val="0"/>
          <w:divBdr>
            <w:top w:val="none" w:sz="0" w:space="0" w:color="auto"/>
            <w:left w:val="none" w:sz="0" w:space="0" w:color="auto"/>
            <w:bottom w:val="none" w:sz="0" w:space="0" w:color="auto"/>
            <w:right w:val="none" w:sz="0" w:space="0" w:color="auto"/>
          </w:divBdr>
        </w:div>
        <w:div w:id="952054980">
          <w:marLeft w:val="1987"/>
          <w:marRight w:val="0"/>
          <w:marTop w:val="77"/>
          <w:marBottom w:val="0"/>
          <w:divBdr>
            <w:top w:val="none" w:sz="0" w:space="0" w:color="auto"/>
            <w:left w:val="none" w:sz="0" w:space="0" w:color="auto"/>
            <w:bottom w:val="none" w:sz="0" w:space="0" w:color="auto"/>
            <w:right w:val="none" w:sz="0" w:space="0" w:color="auto"/>
          </w:divBdr>
        </w:div>
      </w:divsChild>
    </w:div>
    <w:div w:id="1628968214">
      <w:bodyDiv w:val="1"/>
      <w:marLeft w:val="0"/>
      <w:marRight w:val="0"/>
      <w:marTop w:val="0"/>
      <w:marBottom w:val="0"/>
      <w:divBdr>
        <w:top w:val="none" w:sz="0" w:space="0" w:color="auto"/>
        <w:left w:val="none" w:sz="0" w:space="0" w:color="auto"/>
        <w:bottom w:val="none" w:sz="0" w:space="0" w:color="auto"/>
        <w:right w:val="none" w:sz="0" w:space="0" w:color="auto"/>
      </w:divBdr>
      <w:divsChild>
        <w:div w:id="1088893139">
          <w:marLeft w:val="533"/>
          <w:marRight w:val="0"/>
          <w:marTop w:val="0"/>
          <w:marBottom w:val="0"/>
          <w:divBdr>
            <w:top w:val="none" w:sz="0" w:space="0" w:color="auto"/>
            <w:left w:val="none" w:sz="0" w:space="0" w:color="auto"/>
            <w:bottom w:val="none" w:sz="0" w:space="0" w:color="auto"/>
            <w:right w:val="none" w:sz="0" w:space="0" w:color="auto"/>
          </w:divBdr>
        </w:div>
        <w:div w:id="1211962794">
          <w:marLeft w:val="533"/>
          <w:marRight w:val="0"/>
          <w:marTop w:val="0"/>
          <w:marBottom w:val="0"/>
          <w:divBdr>
            <w:top w:val="none" w:sz="0" w:space="0" w:color="auto"/>
            <w:left w:val="none" w:sz="0" w:space="0" w:color="auto"/>
            <w:bottom w:val="none" w:sz="0" w:space="0" w:color="auto"/>
            <w:right w:val="none" w:sz="0" w:space="0" w:color="auto"/>
          </w:divBdr>
        </w:div>
        <w:div w:id="1066029089">
          <w:marLeft w:val="533"/>
          <w:marRight w:val="0"/>
          <w:marTop w:val="0"/>
          <w:marBottom w:val="0"/>
          <w:divBdr>
            <w:top w:val="none" w:sz="0" w:space="0" w:color="auto"/>
            <w:left w:val="none" w:sz="0" w:space="0" w:color="auto"/>
            <w:bottom w:val="none" w:sz="0" w:space="0" w:color="auto"/>
            <w:right w:val="none" w:sz="0" w:space="0" w:color="auto"/>
          </w:divBdr>
        </w:div>
        <w:div w:id="766461913">
          <w:marLeft w:val="533"/>
          <w:marRight w:val="0"/>
          <w:marTop w:val="0"/>
          <w:marBottom w:val="0"/>
          <w:divBdr>
            <w:top w:val="none" w:sz="0" w:space="0" w:color="auto"/>
            <w:left w:val="none" w:sz="0" w:space="0" w:color="auto"/>
            <w:bottom w:val="none" w:sz="0" w:space="0" w:color="auto"/>
            <w:right w:val="none" w:sz="0" w:space="0" w:color="auto"/>
          </w:divBdr>
        </w:div>
      </w:divsChild>
    </w:div>
    <w:div w:id="1700004362">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4</Pages>
  <Words>1735</Words>
  <Characters>9892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2</cp:revision>
  <dcterms:created xsi:type="dcterms:W3CDTF">2023-09-29T02:24:00Z</dcterms:created>
  <dcterms:modified xsi:type="dcterms:W3CDTF">2023-09-29T02:24:00Z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